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57F4" w14:textId="03F1B55E" w:rsidR="00C13205" w:rsidRPr="00CD165A" w:rsidRDefault="00C13205" w:rsidP="00C13205">
      <w:pPr>
        <w:spacing w:after="0" w:line="240" w:lineRule="auto"/>
        <w:jc w:val="center"/>
        <w:rPr>
          <w:rFonts w:ascii="Times New Roman" w:hAnsi="Times New Roman"/>
          <w:b/>
          <w:color w:val="000000"/>
          <w:sz w:val="28"/>
          <w:szCs w:val="28"/>
          <w:u w:val="single"/>
        </w:rPr>
      </w:pPr>
      <w:r w:rsidRPr="00CD165A">
        <w:rPr>
          <w:rFonts w:ascii="Times New Roman" w:hAnsi="Times New Roman"/>
          <w:b/>
          <w:color w:val="000000"/>
          <w:sz w:val="28"/>
          <w:szCs w:val="28"/>
          <w:u w:val="single"/>
        </w:rPr>
        <w:t>PRIVĀTUMA POLITIKA</w:t>
      </w:r>
    </w:p>
    <w:p w14:paraId="443E57F5" w14:textId="77777777" w:rsidR="00C13205" w:rsidRPr="00CF7E9E" w:rsidRDefault="00C13205" w:rsidP="00C13205">
      <w:pPr>
        <w:spacing w:after="0" w:line="240" w:lineRule="auto"/>
        <w:rPr>
          <w:rFonts w:ascii="Times New Roman" w:hAnsi="Times New Roman"/>
          <w:color w:val="000000"/>
        </w:rPr>
      </w:pPr>
    </w:p>
    <w:p w14:paraId="437FAB09" w14:textId="77777777" w:rsidR="005B5690" w:rsidRPr="005B5690" w:rsidRDefault="005B5690" w:rsidP="005B5690">
      <w:pPr>
        <w:numPr>
          <w:ilvl w:val="0"/>
          <w:numId w:val="2"/>
        </w:numPr>
        <w:tabs>
          <w:tab w:val="num" w:pos="142"/>
        </w:tabs>
        <w:spacing w:before="120" w:after="0" w:line="240" w:lineRule="auto"/>
        <w:ind w:left="426" w:hanging="284"/>
        <w:jc w:val="both"/>
        <w:rPr>
          <w:rFonts w:ascii="Times New Roman" w:eastAsia="Times New Roman" w:hAnsi="Times New Roman"/>
          <w:b/>
        </w:rPr>
      </w:pPr>
      <w:r w:rsidRPr="005B5690">
        <w:rPr>
          <w:rFonts w:ascii="Times New Roman" w:eastAsia="Times New Roman" w:hAnsi="Times New Roman"/>
          <w:b/>
        </w:rPr>
        <w:t>MĒRĶIS</w:t>
      </w:r>
    </w:p>
    <w:p w14:paraId="443E57F6" w14:textId="5BA65A5B" w:rsidR="00C13205" w:rsidRPr="00CF7E9E" w:rsidRDefault="00D02AEA" w:rsidP="00C13205">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00C13205" w:rsidRPr="00CF7E9E">
        <w:rPr>
          <w:rFonts w:ascii="Times New Roman" w:eastAsia="Times New Roman" w:hAnsi="Times New Roman"/>
          <w:color w:val="000000"/>
          <w:lang w:eastAsia="lv-LV"/>
        </w:rPr>
        <w:t>rivātuma politikas mērķis ir sniegt fiziskajai personai –</w:t>
      </w:r>
      <w:r w:rsidR="00CD165A">
        <w:rPr>
          <w:rFonts w:ascii="Times New Roman" w:eastAsia="Times New Roman" w:hAnsi="Times New Roman"/>
          <w:color w:val="000000"/>
          <w:lang w:eastAsia="lv-LV"/>
        </w:rPr>
        <w:t xml:space="preserve"> </w:t>
      </w:r>
      <w:r w:rsidR="00C13205" w:rsidRPr="00CF7E9E">
        <w:rPr>
          <w:rFonts w:ascii="Times New Roman" w:eastAsia="Times New Roman" w:hAnsi="Times New Roman"/>
          <w:color w:val="000000"/>
          <w:lang w:eastAsia="lv-LV"/>
        </w:rPr>
        <w:t>datu subjektam –</w:t>
      </w:r>
      <w:r w:rsidR="00CD165A">
        <w:rPr>
          <w:rFonts w:ascii="Times New Roman" w:eastAsia="Times New Roman" w:hAnsi="Times New Roman"/>
          <w:color w:val="000000"/>
          <w:lang w:eastAsia="lv-LV"/>
        </w:rPr>
        <w:t xml:space="preserve"> </w:t>
      </w:r>
      <w:r w:rsidR="00C13205" w:rsidRPr="00CF7E9E">
        <w:rPr>
          <w:rFonts w:ascii="Times New Roman" w:eastAsia="Times New Roman" w:hAnsi="Times New Roman"/>
          <w:color w:val="000000"/>
          <w:lang w:eastAsia="lv-LV"/>
        </w:rPr>
        <w:t>informāciju par personas datu apstrādes nolūku, apjomu, aizsardzību, apstrādes termiņu un datu subjekta tiesībām datu iegūšanas, apstrādes laikā, kā arī nododot datus kompetentām institūcijām vai citam datu pārzinim.</w:t>
      </w:r>
    </w:p>
    <w:p w14:paraId="66A9DCEC" w14:textId="036542A8" w:rsidR="006C5A7F" w:rsidRPr="00D623D4" w:rsidRDefault="006C5A7F" w:rsidP="006C5A7F">
      <w:pPr>
        <w:pStyle w:val="ListParagraph"/>
        <w:numPr>
          <w:ilvl w:val="0"/>
          <w:numId w:val="2"/>
        </w:numPr>
        <w:spacing w:before="240" w:after="120" w:line="240" w:lineRule="auto"/>
        <w:jc w:val="both"/>
        <w:rPr>
          <w:rFonts w:ascii="Times New Roman" w:eastAsia="Times New Roman" w:hAnsi="Times New Roman"/>
          <w:b/>
          <w:sz w:val="22"/>
          <w:szCs w:val="22"/>
        </w:rPr>
      </w:pPr>
      <w:r w:rsidRPr="00D623D4">
        <w:rPr>
          <w:rFonts w:ascii="Times New Roman" w:eastAsia="Times New Roman" w:hAnsi="Times New Roman"/>
          <w:b/>
          <w:sz w:val="22"/>
          <w:szCs w:val="22"/>
        </w:rPr>
        <w:t>DOK</w:t>
      </w:r>
      <w:r w:rsidRPr="00D623D4">
        <w:rPr>
          <w:rFonts w:ascii="Times New Roman" w:eastAsia="Times New Roman" w:hAnsi="Times New Roman"/>
          <w:b/>
          <w:sz w:val="22"/>
          <w:szCs w:val="22"/>
          <w:lang w:val="en-US"/>
        </w:rPr>
        <w:t>UMENTĀ LIETOTO TERMINU UN SAĪSINĀJUMU SKAIDROJUMS</w:t>
      </w:r>
    </w:p>
    <w:p w14:paraId="440C51B4" w14:textId="0DA254FC" w:rsidR="00055451" w:rsidRPr="00D623D4" w:rsidRDefault="00055451" w:rsidP="006B688D">
      <w:pPr>
        <w:pStyle w:val="ListParagraph"/>
        <w:numPr>
          <w:ilvl w:val="1"/>
          <w:numId w:val="2"/>
        </w:numPr>
        <w:spacing w:after="0" w:line="240" w:lineRule="auto"/>
        <w:jc w:val="both"/>
        <w:rPr>
          <w:rFonts w:ascii="Times New Roman" w:hAnsi="Times New Roman" w:cs="Times New Roman"/>
          <w:color w:val="000000"/>
          <w:sz w:val="22"/>
          <w:szCs w:val="22"/>
        </w:rPr>
      </w:pPr>
      <w:r w:rsidRPr="00D623D4">
        <w:rPr>
          <w:rFonts w:ascii="Times New Roman" w:hAnsi="Times New Roman" w:cs="Times New Roman"/>
          <w:color w:val="000000"/>
          <w:sz w:val="22"/>
          <w:szCs w:val="22"/>
        </w:rPr>
        <w:t>KVS – kvalitātes vadības sistēma</w:t>
      </w:r>
      <w:r w:rsidR="006B47ED" w:rsidRPr="00D623D4">
        <w:rPr>
          <w:rFonts w:ascii="Times New Roman" w:hAnsi="Times New Roman" w:cs="Times New Roman"/>
          <w:color w:val="000000"/>
          <w:sz w:val="22"/>
          <w:szCs w:val="22"/>
        </w:rPr>
        <w:t>;</w:t>
      </w:r>
    </w:p>
    <w:p w14:paraId="5803B06F" w14:textId="295F31F5" w:rsidR="006B688D" w:rsidRPr="00D623D4" w:rsidRDefault="006B688D" w:rsidP="006B688D">
      <w:pPr>
        <w:pStyle w:val="ListParagraph"/>
        <w:numPr>
          <w:ilvl w:val="1"/>
          <w:numId w:val="2"/>
        </w:numPr>
        <w:spacing w:after="0" w:line="240" w:lineRule="auto"/>
        <w:jc w:val="both"/>
        <w:rPr>
          <w:rFonts w:ascii="Times New Roman" w:hAnsi="Times New Roman" w:cs="Times New Roman"/>
          <w:color w:val="000000"/>
          <w:sz w:val="22"/>
          <w:szCs w:val="22"/>
        </w:rPr>
      </w:pPr>
      <w:r w:rsidRPr="00D623D4">
        <w:rPr>
          <w:rFonts w:ascii="Times New Roman" w:hAnsi="Times New Roman" w:cs="Times New Roman"/>
          <w:color w:val="000000"/>
          <w:sz w:val="22"/>
          <w:szCs w:val="22"/>
        </w:rPr>
        <w:t xml:space="preserve">Pārzinis - </w:t>
      </w:r>
      <w:r w:rsidR="00701A66" w:rsidRPr="00D623D4">
        <w:rPr>
          <w:rFonts w:ascii="Times New Roman" w:hAnsi="Times New Roman" w:cs="Times New Roman"/>
          <w:color w:val="000000"/>
          <w:sz w:val="22"/>
          <w:szCs w:val="22"/>
        </w:rPr>
        <w:t>p</w:t>
      </w:r>
      <w:r w:rsidRPr="00D623D4">
        <w:rPr>
          <w:rFonts w:ascii="Times New Roman" w:hAnsi="Times New Roman" w:cs="Times New Roman"/>
          <w:color w:val="000000"/>
          <w:sz w:val="22"/>
          <w:szCs w:val="22"/>
        </w:rPr>
        <w:t>ersonas datu apstrādes pārzinis ir VAS "</w:t>
      </w:r>
      <w:r w:rsidRPr="00D623D4">
        <w:rPr>
          <w:rFonts w:ascii="Times New Roman" w:eastAsia="Times New Roman" w:hAnsi="Times New Roman" w:cs="Times New Roman"/>
          <w:color w:val="000000"/>
          <w:sz w:val="22"/>
          <w:szCs w:val="22"/>
          <w:lang w:eastAsia="lv-LV"/>
        </w:rPr>
        <w:t xml:space="preserve"> VALSTS NEKUSTAMIE ĪPAŠUMI</w:t>
      </w:r>
      <w:r w:rsidRPr="00D623D4">
        <w:rPr>
          <w:rFonts w:ascii="Times New Roman" w:hAnsi="Times New Roman" w:cs="Times New Roman"/>
          <w:color w:val="000000"/>
          <w:sz w:val="22"/>
          <w:szCs w:val="22"/>
        </w:rPr>
        <w:t xml:space="preserve"> "</w:t>
      </w:r>
      <w:r w:rsidR="00701A66" w:rsidRPr="00D623D4">
        <w:rPr>
          <w:rFonts w:ascii="Times New Roman" w:hAnsi="Times New Roman" w:cs="Times New Roman"/>
          <w:color w:val="000000"/>
          <w:sz w:val="22"/>
          <w:szCs w:val="22"/>
        </w:rPr>
        <w:t xml:space="preserve"> </w:t>
      </w:r>
      <w:r w:rsidRPr="00D623D4">
        <w:rPr>
          <w:rFonts w:ascii="Times New Roman" w:hAnsi="Times New Roman" w:cs="Times New Roman"/>
          <w:color w:val="000000"/>
          <w:sz w:val="22"/>
          <w:szCs w:val="22"/>
        </w:rPr>
        <w:t>vienotais reģistrācijas Nr.40003294758, juridiskā adrese: Talejas iela 1, Rīga, LV-1026, tālrunis: +371 80002000, mājas lapa: https://www.vni.lv;</w:t>
      </w:r>
    </w:p>
    <w:p w14:paraId="20946C51" w14:textId="60990AEC" w:rsidR="006B688D" w:rsidRPr="00D623D4" w:rsidRDefault="006B688D" w:rsidP="006B688D">
      <w:pPr>
        <w:numPr>
          <w:ilvl w:val="1"/>
          <w:numId w:val="2"/>
        </w:numPr>
        <w:spacing w:after="0" w:line="240" w:lineRule="auto"/>
        <w:jc w:val="both"/>
        <w:rPr>
          <w:rFonts w:ascii="Times New Roman" w:hAnsi="Times New Roman"/>
          <w:color w:val="000000"/>
        </w:rPr>
      </w:pPr>
      <w:r w:rsidRPr="00D623D4">
        <w:rPr>
          <w:rFonts w:ascii="Times New Roman" w:hAnsi="Times New Roman"/>
          <w:color w:val="000000"/>
        </w:rPr>
        <w:t xml:space="preserve">Pārziņa datu aizsardzības speciālists </w:t>
      </w:r>
      <w:r w:rsidR="006B47ED" w:rsidRPr="00D623D4">
        <w:rPr>
          <w:rFonts w:ascii="Times New Roman" w:hAnsi="Times New Roman"/>
          <w:color w:val="000000"/>
        </w:rPr>
        <w:t>-</w:t>
      </w:r>
      <w:r w:rsidRPr="00D623D4">
        <w:rPr>
          <w:rFonts w:ascii="Times New Roman" w:hAnsi="Times New Roman"/>
          <w:color w:val="000000"/>
        </w:rPr>
        <w:t xml:space="preserve"> </w:t>
      </w:r>
      <w:r w:rsidRPr="00D623D4">
        <w:rPr>
          <w:rFonts w:ascii="Times New Roman" w:hAnsi="Times New Roman"/>
          <w:b/>
          <w:color w:val="000000"/>
        </w:rPr>
        <w:t>Ivo Dovāns</w:t>
      </w:r>
      <w:r w:rsidRPr="00D623D4">
        <w:rPr>
          <w:rFonts w:ascii="Times New Roman" w:hAnsi="Times New Roman"/>
          <w:color w:val="000000"/>
        </w:rPr>
        <w:t xml:space="preserve">. Kontaktinformācija ar personas datu apstrādi saistītajos jautājumos ir: </w:t>
      </w:r>
      <w:hyperlink r:id="rId11" w:history="1">
        <w:r w:rsidRPr="00D623D4">
          <w:rPr>
            <w:rStyle w:val="Hyperlink"/>
            <w:rFonts w:ascii="Times New Roman" w:hAnsi="Times New Roman"/>
          </w:rPr>
          <w:t>datu.aizsardziba@vni.lv</w:t>
        </w:r>
      </w:hyperlink>
      <w:r w:rsidRPr="00D623D4">
        <w:rPr>
          <w:rFonts w:ascii="Times New Roman" w:hAnsi="Times New Roman"/>
          <w:color w:val="000000"/>
        </w:rPr>
        <w:t xml:space="preserve">. </w:t>
      </w:r>
    </w:p>
    <w:p w14:paraId="6A44EFFA" w14:textId="3C5B3F90" w:rsidR="00EB7A2B" w:rsidRPr="00D623D4" w:rsidRDefault="00EB7A2B" w:rsidP="006B688D">
      <w:pPr>
        <w:numPr>
          <w:ilvl w:val="1"/>
          <w:numId w:val="2"/>
        </w:numPr>
        <w:spacing w:after="0" w:line="240" w:lineRule="auto"/>
        <w:jc w:val="both"/>
        <w:rPr>
          <w:rFonts w:ascii="Times New Roman" w:hAnsi="Times New Roman"/>
          <w:color w:val="000000"/>
        </w:rPr>
      </w:pPr>
      <w:r w:rsidRPr="00D623D4">
        <w:rPr>
          <w:rFonts w:ascii="Times New Roman" w:hAnsi="Times New Roman"/>
          <w:color w:val="000000"/>
        </w:rPr>
        <w:t>VDAR - Eiropas Parlamenta un padomes Regula Nr.2016/679 par fizisku personu aizsardzību attiecībā uz personas datu apstrādi un šādu datu brīvu apriti (2016.gada 27.aprīlis)</w:t>
      </w:r>
    </w:p>
    <w:p w14:paraId="443E57F7" w14:textId="235FB164" w:rsidR="00C13205" w:rsidRPr="00D623D4" w:rsidRDefault="00055451" w:rsidP="00055451">
      <w:pPr>
        <w:pStyle w:val="ListParagraph"/>
        <w:numPr>
          <w:ilvl w:val="1"/>
          <w:numId w:val="2"/>
        </w:numPr>
        <w:spacing w:after="0" w:line="240" w:lineRule="auto"/>
        <w:jc w:val="both"/>
        <w:rPr>
          <w:rFonts w:ascii="Times New Roman" w:eastAsia="Times New Roman" w:hAnsi="Times New Roman"/>
          <w:color w:val="000000"/>
          <w:sz w:val="22"/>
          <w:szCs w:val="22"/>
          <w:lang w:eastAsia="lv-LV"/>
        </w:rPr>
      </w:pPr>
      <w:r w:rsidRPr="00D623D4">
        <w:rPr>
          <w:rFonts w:ascii="Times New Roman" w:eastAsia="Times New Roman" w:hAnsi="Times New Roman"/>
          <w:color w:val="000000"/>
          <w:sz w:val="22"/>
          <w:szCs w:val="22"/>
          <w:lang w:eastAsia="lv-LV"/>
        </w:rPr>
        <w:t>VNĪ – Valsts akciju sabiedrība “Valsts nekustamie īpašumi”.</w:t>
      </w:r>
    </w:p>
    <w:p w14:paraId="5E3057EC" w14:textId="6923AD73" w:rsidR="002E25FD" w:rsidRDefault="002E25FD" w:rsidP="002E25FD">
      <w:pPr>
        <w:numPr>
          <w:ilvl w:val="0"/>
          <w:numId w:val="2"/>
        </w:numPr>
        <w:tabs>
          <w:tab w:val="clear" w:pos="720"/>
          <w:tab w:val="num" w:pos="142"/>
        </w:tabs>
        <w:spacing w:before="240" w:after="0" w:line="240" w:lineRule="auto"/>
        <w:ind w:left="426" w:hanging="284"/>
        <w:jc w:val="both"/>
        <w:rPr>
          <w:rFonts w:ascii="Times New Roman" w:hAnsi="Times New Roman"/>
          <w:b/>
        </w:rPr>
      </w:pPr>
      <w:r w:rsidRPr="002E25FD">
        <w:rPr>
          <w:rFonts w:ascii="Times New Roman" w:hAnsi="Times New Roman"/>
          <w:b/>
        </w:rPr>
        <w:t>ATBILDĪBA</w:t>
      </w:r>
    </w:p>
    <w:p w14:paraId="23A38703" w14:textId="77777777" w:rsidR="003D5389" w:rsidRPr="003D5389" w:rsidRDefault="003D5389" w:rsidP="003D5389">
      <w:pPr>
        <w:numPr>
          <w:ilvl w:val="1"/>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VNĪ valde ir atbildīga par Personas datu aizsardzību reglamentējošo normatīvo aktu  un citos VNĪ saistošos juridiskos aktos noteikto prasību izpildes nodrošināšanu VNĪ darbībā (“</w:t>
      </w:r>
      <w:proofErr w:type="spellStart"/>
      <w:r w:rsidRPr="003D5389">
        <w:rPr>
          <w:rFonts w:ascii="Times New Roman" w:hAnsi="Times New Roman"/>
        </w:rPr>
        <w:t>pārskatatbildība</w:t>
      </w:r>
      <w:proofErr w:type="spellEnd"/>
      <w:r w:rsidRPr="003D5389">
        <w:rPr>
          <w:rFonts w:ascii="Times New Roman" w:hAnsi="Times New Roman"/>
        </w:rPr>
        <w:t>”);</w:t>
      </w:r>
    </w:p>
    <w:p w14:paraId="537F3FA7" w14:textId="77777777" w:rsidR="003D5389" w:rsidRPr="003D5389" w:rsidRDefault="003D5389" w:rsidP="003D5389">
      <w:pPr>
        <w:numPr>
          <w:ilvl w:val="1"/>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VNĪ Personas datu aizsardzības speciālists ir atbildīgs par:</w:t>
      </w:r>
    </w:p>
    <w:p w14:paraId="53B9C109"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 xml:space="preserve">ar VNĪ darbību saistītās Personas datu apstrādes atbilstību spēka esošo ārējo normatīvo aktu prasībām; </w:t>
      </w:r>
    </w:p>
    <w:p w14:paraId="182F482B"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 xml:space="preserve">atbilstošu VNĪ iekšējo normatīvo aktu izstrādes koordināciju vai konsultēšanu, to prasību izpildes uzraudzību; </w:t>
      </w:r>
    </w:p>
    <w:p w14:paraId="68F0618D"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 xml:space="preserve">VNĪ vadības un VNĪ darbinieku konsultēšanu; </w:t>
      </w:r>
    </w:p>
    <w:p w14:paraId="68DB4672"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 xml:space="preserve">komunikāciju ar Datu valsts inspekciju. </w:t>
      </w:r>
    </w:p>
    <w:p w14:paraId="3F2A76A7" w14:textId="77777777" w:rsidR="003D5389" w:rsidRPr="003D5389" w:rsidRDefault="003D5389" w:rsidP="003D5389">
      <w:pPr>
        <w:numPr>
          <w:ilvl w:val="1"/>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VNĪ darbinieki ir atbildīgi par:</w:t>
      </w:r>
    </w:p>
    <w:p w14:paraId="5B16CC71"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Personas datu aizsardzības politikas ievērošanu ikdienas darbībā;</w:t>
      </w:r>
    </w:p>
    <w:p w14:paraId="14ADFAD9"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Personas datu apstrādi reglamentējošo VNĪ iekšējo normatīvo aktu izpildes nodrošināšanu;</w:t>
      </w:r>
    </w:p>
    <w:p w14:paraId="717D0A9B" w14:textId="77777777" w:rsidR="003D5389" w:rsidRPr="003D5389" w:rsidRDefault="003D5389" w:rsidP="003D5389">
      <w:pPr>
        <w:numPr>
          <w:ilvl w:val="2"/>
          <w:numId w:val="2"/>
        </w:numPr>
        <w:pBdr>
          <w:top w:val="nil"/>
          <w:left w:val="nil"/>
          <w:bottom w:val="nil"/>
          <w:right w:val="nil"/>
          <w:between w:val="nil"/>
        </w:pBdr>
        <w:tabs>
          <w:tab w:val="left" w:pos="851"/>
        </w:tabs>
        <w:spacing w:before="120" w:after="0" w:line="240" w:lineRule="auto"/>
        <w:jc w:val="both"/>
        <w:rPr>
          <w:rFonts w:ascii="Times New Roman" w:hAnsi="Times New Roman"/>
        </w:rPr>
      </w:pPr>
      <w:r w:rsidRPr="003D5389">
        <w:rPr>
          <w:rFonts w:ascii="Times New Roman" w:hAnsi="Times New Roman"/>
        </w:rPr>
        <w:t>ar Personas datu apstrādi saistīto atgadījumu vai pārkāpumu ziņošanu VNĪ iekšējos normatīvajos aktos noteiktajā kārtībā.</w:t>
      </w:r>
    </w:p>
    <w:p w14:paraId="650CC9DA" w14:textId="77777777" w:rsidR="003D5389" w:rsidRPr="003D5389" w:rsidRDefault="003D5389" w:rsidP="003D5389">
      <w:pPr>
        <w:numPr>
          <w:ilvl w:val="1"/>
          <w:numId w:val="2"/>
        </w:numPr>
        <w:tabs>
          <w:tab w:val="left" w:pos="851"/>
        </w:tabs>
        <w:spacing w:before="120" w:after="0" w:line="240" w:lineRule="auto"/>
        <w:jc w:val="both"/>
        <w:rPr>
          <w:rFonts w:ascii="Times New Roman" w:hAnsi="Times New Roman"/>
        </w:rPr>
      </w:pPr>
      <w:r w:rsidRPr="003D5389">
        <w:rPr>
          <w:rFonts w:ascii="Times New Roman" w:hAnsi="Times New Roman"/>
        </w:rPr>
        <w:t xml:space="preserve">VNĪ sadarbības partneri ir atbildīgi par godprātīgu savstarpējos līgumos vai vienošanās noteikto saistību attiecībā uz Personas datu apstrādi izpildes nodrošināšanu. </w:t>
      </w:r>
    </w:p>
    <w:p w14:paraId="0B7DEE62" w14:textId="77777777" w:rsidR="000658DF" w:rsidRPr="000658DF" w:rsidRDefault="000658DF" w:rsidP="000658DF">
      <w:pPr>
        <w:pStyle w:val="ListParagraph"/>
        <w:numPr>
          <w:ilvl w:val="0"/>
          <w:numId w:val="2"/>
        </w:numPr>
        <w:tabs>
          <w:tab w:val="clear" w:pos="720"/>
          <w:tab w:val="num" w:pos="426"/>
          <w:tab w:val="left" w:pos="900"/>
        </w:tabs>
        <w:spacing w:before="240" w:after="0" w:line="240" w:lineRule="auto"/>
        <w:ind w:hanging="578"/>
        <w:contextualSpacing w:val="0"/>
        <w:jc w:val="both"/>
        <w:rPr>
          <w:rFonts w:ascii="Times New Roman" w:hAnsi="Times New Roman" w:cs="Times New Roman"/>
          <w:sz w:val="22"/>
          <w:szCs w:val="22"/>
        </w:rPr>
      </w:pPr>
      <w:r w:rsidRPr="000658DF">
        <w:rPr>
          <w:rFonts w:ascii="Times New Roman" w:hAnsi="Times New Roman" w:cs="Times New Roman"/>
          <w:b/>
          <w:sz w:val="22"/>
          <w:szCs w:val="22"/>
        </w:rPr>
        <w:t>APRAKSTS</w:t>
      </w:r>
      <w:r w:rsidRPr="000658DF">
        <w:rPr>
          <w:rFonts w:ascii="Times New Roman" w:hAnsi="Times New Roman" w:cs="Times New Roman"/>
          <w:sz w:val="22"/>
          <w:szCs w:val="22"/>
        </w:rPr>
        <w:t xml:space="preserve"> </w:t>
      </w:r>
    </w:p>
    <w:p w14:paraId="443E5800" w14:textId="1B3B2C8C" w:rsidR="00C13205" w:rsidRPr="00130A1A" w:rsidRDefault="00C13205" w:rsidP="00130A1A">
      <w:pPr>
        <w:spacing w:after="0" w:line="240" w:lineRule="auto"/>
        <w:jc w:val="both"/>
        <w:rPr>
          <w:rFonts w:ascii="Times New Roman" w:hAnsi="Times New Roman"/>
          <w:b/>
          <w:color w:val="000000"/>
        </w:rPr>
      </w:pPr>
    </w:p>
    <w:p w14:paraId="443E5801" w14:textId="54D0539D" w:rsidR="00C13205" w:rsidRPr="00E71B61" w:rsidRDefault="00C13205" w:rsidP="003E7C62">
      <w:pPr>
        <w:pStyle w:val="ListParagraph"/>
        <w:numPr>
          <w:ilvl w:val="1"/>
          <w:numId w:val="2"/>
        </w:numPr>
        <w:spacing w:after="0" w:line="240" w:lineRule="auto"/>
        <w:jc w:val="both"/>
        <w:rPr>
          <w:rFonts w:ascii="Times New Roman" w:hAnsi="Times New Roman"/>
          <w:b/>
          <w:color w:val="000000"/>
          <w:sz w:val="22"/>
          <w:szCs w:val="22"/>
        </w:rPr>
      </w:pPr>
      <w:r w:rsidRPr="00E71B61">
        <w:rPr>
          <w:rFonts w:ascii="Times New Roman" w:hAnsi="Times New Roman"/>
          <w:b/>
          <w:color w:val="000000"/>
          <w:sz w:val="22"/>
          <w:szCs w:val="22"/>
        </w:rPr>
        <w:t>Personas datu apstrādes nolūki:</w:t>
      </w:r>
    </w:p>
    <w:p w14:paraId="443E5802" w14:textId="56AC24D3" w:rsidR="00C13205" w:rsidRPr="00E71B61" w:rsidRDefault="00C13205" w:rsidP="00753935">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Deleģēto valsts pārvaldes uzdevumu veikšana, tai skaitā:</w:t>
      </w:r>
    </w:p>
    <w:p w14:paraId="11609A03" w14:textId="77777777" w:rsidR="009D4603" w:rsidRPr="00E71B61" w:rsidRDefault="00EC21C6"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t>Valsts nekustamā īpašuma pārvaldība</w:t>
      </w:r>
      <w:r w:rsidR="00C13205" w:rsidRPr="00E71B61">
        <w:rPr>
          <w:rFonts w:ascii="Times New Roman" w:hAnsi="Times New Roman"/>
          <w:color w:val="000000"/>
          <w:sz w:val="22"/>
          <w:szCs w:val="22"/>
        </w:rPr>
        <w:t xml:space="preserve">; </w:t>
      </w:r>
    </w:p>
    <w:p w14:paraId="77337604" w14:textId="77777777" w:rsidR="009D4603" w:rsidRPr="00E71B61" w:rsidRDefault="00EC21C6"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t>Valsts nekustamā īpašuma attīstības vadība</w:t>
      </w:r>
      <w:r w:rsidR="00C13205" w:rsidRPr="00E71B61">
        <w:rPr>
          <w:rFonts w:ascii="Times New Roman" w:hAnsi="Times New Roman"/>
          <w:color w:val="000000"/>
          <w:sz w:val="22"/>
          <w:szCs w:val="22"/>
        </w:rPr>
        <w:t xml:space="preserve">; </w:t>
      </w:r>
    </w:p>
    <w:p w14:paraId="198ECDFE" w14:textId="77777777" w:rsidR="009D4603" w:rsidRPr="00E71B61" w:rsidRDefault="00EC21C6"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t xml:space="preserve">Valsts nekustamā īpašuma </w:t>
      </w:r>
      <w:r w:rsidR="00C13205" w:rsidRPr="00E71B61">
        <w:rPr>
          <w:rFonts w:ascii="Times New Roman" w:hAnsi="Times New Roman"/>
          <w:color w:val="000000"/>
          <w:sz w:val="22"/>
          <w:szCs w:val="22"/>
        </w:rPr>
        <w:t xml:space="preserve">atsavināšana; </w:t>
      </w:r>
    </w:p>
    <w:p w14:paraId="5D2100B6" w14:textId="77777777" w:rsidR="009D4603" w:rsidRPr="00E71B61" w:rsidRDefault="00EC21C6"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t>Apbūvētās valsts zemes atsavināšana</w:t>
      </w:r>
      <w:r w:rsidR="00C13205" w:rsidRPr="00E71B61">
        <w:rPr>
          <w:rFonts w:ascii="Times New Roman" w:hAnsi="Times New Roman"/>
          <w:color w:val="000000"/>
          <w:sz w:val="22"/>
          <w:szCs w:val="22"/>
        </w:rPr>
        <w:t xml:space="preserve">; </w:t>
      </w:r>
    </w:p>
    <w:p w14:paraId="7F9181F4" w14:textId="77777777" w:rsidR="00F7561D" w:rsidRPr="00E71B61" w:rsidRDefault="00B56C7A"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lastRenderedPageBreak/>
        <w:t xml:space="preserve">Noziedzīgi iegūtu līdzekļu legalizācijas un terorisma un </w:t>
      </w:r>
      <w:proofErr w:type="spellStart"/>
      <w:r w:rsidRPr="00E71B61">
        <w:rPr>
          <w:rFonts w:ascii="Times New Roman" w:hAnsi="Times New Roman"/>
          <w:color w:val="000000"/>
          <w:sz w:val="22"/>
          <w:szCs w:val="22"/>
        </w:rPr>
        <w:t>proliferācijas</w:t>
      </w:r>
      <w:proofErr w:type="spellEnd"/>
      <w:r w:rsidRPr="00E71B61">
        <w:rPr>
          <w:rFonts w:ascii="Times New Roman" w:hAnsi="Times New Roman"/>
          <w:color w:val="000000"/>
          <w:sz w:val="22"/>
          <w:szCs w:val="22"/>
        </w:rPr>
        <w:t xml:space="preserve"> finansēšanas novēršana</w:t>
      </w:r>
      <w:r w:rsidR="00826945" w:rsidRPr="00E71B61">
        <w:rPr>
          <w:rFonts w:ascii="Times New Roman" w:hAnsi="Times New Roman"/>
          <w:color w:val="000000"/>
          <w:sz w:val="22"/>
          <w:szCs w:val="22"/>
        </w:rPr>
        <w:t>;</w:t>
      </w:r>
    </w:p>
    <w:p w14:paraId="443E5808" w14:textId="69F88EF7" w:rsidR="00826945" w:rsidRPr="00E71B61" w:rsidRDefault="00826945" w:rsidP="00F7561D">
      <w:pPr>
        <w:pStyle w:val="ListParagraph"/>
        <w:numPr>
          <w:ilvl w:val="3"/>
          <w:numId w:val="2"/>
        </w:numPr>
        <w:spacing w:after="0" w:line="240" w:lineRule="auto"/>
        <w:ind w:left="1134" w:hanging="371"/>
        <w:jc w:val="both"/>
        <w:rPr>
          <w:rFonts w:ascii="Times New Roman" w:hAnsi="Times New Roman"/>
          <w:color w:val="000000"/>
          <w:sz w:val="22"/>
          <w:szCs w:val="22"/>
        </w:rPr>
      </w:pPr>
      <w:r w:rsidRPr="00E71B61">
        <w:rPr>
          <w:rFonts w:ascii="Times New Roman" w:hAnsi="Times New Roman"/>
          <w:color w:val="000000"/>
          <w:sz w:val="22"/>
          <w:szCs w:val="22"/>
        </w:rPr>
        <w:t>Starptautisko un Latvijas Republikas nacionālo sankciju likuma normu izpilde.</w:t>
      </w:r>
    </w:p>
    <w:p w14:paraId="0CA8B6DE" w14:textId="77777777" w:rsidR="00F7561D" w:rsidRPr="00E71B61" w:rsidRDefault="00C13205" w:rsidP="00F7561D">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citu Ministru kabineta doto uzdevumu izpilde;</w:t>
      </w:r>
    </w:p>
    <w:p w14:paraId="1BEC1239" w14:textId="77777777" w:rsidR="009A64AA" w:rsidRPr="00E71B61" w:rsidRDefault="00C13205"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vadība, grāmatvedība, iekšējo procesu nodrošināšana;</w:t>
      </w:r>
    </w:p>
    <w:p w14:paraId="7C0F3FC5" w14:textId="77777777" w:rsidR="009A64AA" w:rsidRPr="00E71B61" w:rsidRDefault="00C13205"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lietvedība, arhivēšana, t.sk. arhivēšana sabiedrības interesēs;</w:t>
      </w:r>
    </w:p>
    <w:p w14:paraId="5357F728" w14:textId="77777777" w:rsidR="009A64AA" w:rsidRPr="00E71B61" w:rsidRDefault="00C13205"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darba tiesiskās attiecības un personāla atlase</w:t>
      </w:r>
      <w:r w:rsidR="009A64AA" w:rsidRPr="00E71B61">
        <w:rPr>
          <w:rFonts w:ascii="Times New Roman" w:hAnsi="Times New Roman"/>
          <w:color w:val="000000"/>
          <w:sz w:val="22"/>
          <w:szCs w:val="22"/>
        </w:rPr>
        <w:t xml:space="preserve">; </w:t>
      </w:r>
    </w:p>
    <w:p w14:paraId="54F951D8" w14:textId="77777777" w:rsidR="009A64AA" w:rsidRPr="00E71B61" w:rsidRDefault="009B15D4"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Arodveselības uzraudzība;</w:t>
      </w:r>
    </w:p>
    <w:p w14:paraId="570800EB" w14:textId="77777777" w:rsidR="009A64AA" w:rsidRPr="00E71B61" w:rsidRDefault="00C13205"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saimnieciskās darbības līgumu slēgšana un izpildes nodrošināšana;</w:t>
      </w:r>
    </w:p>
    <w:p w14:paraId="443E580F" w14:textId="09F6AAED" w:rsidR="00C13205" w:rsidRPr="00E71B61" w:rsidRDefault="00C13205" w:rsidP="009A64AA">
      <w:pPr>
        <w:pStyle w:val="ListParagraph"/>
        <w:numPr>
          <w:ilvl w:val="2"/>
          <w:numId w:val="2"/>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klientu, apmeklētāju un darbinieku drošības, Pārziņa īpašuma aizsardzības nodrošināšana.</w:t>
      </w:r>
    </w:p>
    <w:p w14:paraId="443E5812" w14:textId="3F7A6345" w:rsidR="00C13205" w:rsidRPr="00E71B61" w:rsidRDefault="00C13205" w:rsidP="00216797">
      <w:pPr>
        <w:pStyle w:val="ListParagraph"/>
        <w:numPr>
          <w:ilvl w:val="1"/>
          <w:numId w:val="5"/>
        </w:numPr>
        <w:spacing w:after="0" w:line="240" w:lineRule="auto"/>
        <w:jc w:val="both"/>
        <w:rPr>
          <w:rFonts w:ascii="Times New Roman" w:hAnsi="Times New Roman"/>
          <w:b/>
          <w:color w:val="000000"/>
          <w:sz w:val="22"/>
          <w:szCs w:val="22"/>
        </w:rPr>
      </w:pPr>
      <w:r w:rsidRPr="00E71B61">
        <w:rPr>
          <w:rFonts w:ascii="Times New Roman" w:hAnsi="Times New Roman"/>
          <w:b/>
          <w:color w:val="000000"/>
          <w:sz w:val="22"/>
          <w:szCs w:val="22"/>
        </w:rPr>
        <w:t>Pārziņa apstrādē esošās personu datu kategorijas:</w:t>
      </w:r>
    </w:p>
    <w:p w14:paraId="443E5813" w14:textId="6975114D" w:rsidR="00C13205" w:rsidRPr="00E71B61" w:rsidRDefault="00C13205" w:rsidP="007A74FB">
      <w:pPr>
        <w:pStyle w:val="ListParagraph"/>
        <w:numPr>
          <w:ilvl w:val="2"/>
          <w:numId w:val="5"/>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 xml:space="preserve">Deleģēto valsts pārvaldes uzdevumu un citu Pārzinim uzdoto uzdevumu izpildes nolūkā tiek apstrādāti šādi personas dati, atkarībā no datu subjekta saistībām ar Pārzini: </w:t>
      </w:r>
    </w:p>
    <w:p w14:paraId="51B396DB"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vārds, uzvārds, personas kods vai dzimšanas datums, korespondences adrese, deklarētās dzīves vietas adrese, tālruņa numurs, e-pasta adrese;</w:t>
      </w:r>
    </w:p>
    <w:p w14:paraId="3E75D456"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darba vieta, amats, nodarbošanās veids, dalība profesionālajās asociācijās, dalība kapitālsabiedrībās;</w:t>
      </w:r>
    </w:p>
    <w:p w14:paraId="318AE587"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bankas norēķinu kontu numuri;</w:t>
      </w:r>
    </w:p>
    <w:p w14:paraId="7969B91F"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mantiskais stāvoklis un darījumi;</w:t>
      </w:r>
    </w:p>
    <w:p w14:paraId="7275F97E"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politiski represētās personas statuss;</w:t>
      </w:r>
    </w:p>
    <w:p w14:paraId="2F33E81B"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radniecības pakāpe ar citiem ģimenes locekļiem;</w:t>
      </w:r>
    </w:p>
    <w:p w14:paraId="20D0882B" w14:textId="77777777" w:rsidR="009A48CE"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sociālais stāvoklis;</w:t>
      </w:r>
    </w:p>
    <w:p w14:paraId="5D2D4A16" w14:textId="77777777" w:rsidR="00F963EB"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nepilngadīgās personas dati (vārds, uzvārds, personas kods vai dzimšanas datums, korespondences adrese, deklarētās dzīves vietas adrese, informācija par īpašumu, kas pieder nepilngadīgajai personai);</w:t>
      </w:r>
    </w:p>
    <w:p w14:paraId="443E581C" w14:textId="66A1830C" w:rsidR="00C13205"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maksātspēja.</w:t>
      </w:r>
    </w:p>
    <w:p w14:paraId="443E581D" w14:textId="0546AEBB" w:rsidR="00C13205" w:rsidRPr="00E71B61" w:rsidRDefault="00C13205" w:rsidP="00F963EB">
      <w:pPr>
        <w:pStyle w:val="ListParagraph"/>
        <w:numPr>
          <w:ilvl w:val="2"/>
          <w:numId w:val="5"/>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 xml:space="preserve"> Pārziņa darba tiesisko attiecību un personāla atlases nolūkā tiek apstrādāti šādi personas dati:</w:t>
      </w:r>
    </w:p>
    <w:p w14:paraId="1AE23F18" w14:textId="77777777" w:rsidR="00FF3780"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Dzīves apraksts (Curriculum Vitae) un darba pieredzes apraksts;</w:t>
      </w:r>
    </w:p>
    <w:p w14:paraId="321D0D8B" w14:textId="3C090E5A" w:rsidR="00FF3780" w:rsidRPr="00E71B61" w:rsidRDefault="00B93721"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Personāl liet</w:t>
      </w:r>
      <w:r w:rsidR="00103211">
        <w:rPr>
          <w:rFonts w:ascii="Times New Roman" w:hAnsi="Times New Roman"/>
          <w:color w:val="000000"/>
          <w:sz w:val="22"/>
          <w:szCs w:val="22"/>
        </w:rPr>
        <w:t>ā</w:t>
      </w:r>
      <w:r w:rsidR="00C13205" w:rsidRPr="00E71B61">
        <w:rPr>
          <w:rFonts w:ascii="Times New Roman" w:hAnsi="Times New Roman"/>
          <w:color w:val="000000"/>
          <w:sz w:val="22"/>
          <w:szCs w:val="22"/>
        </w:rPr>
        <w:t xml:space="preserve"> ietilpstoša informācija, tai skaitā informācija par: izglītību, apgādājamiem, bērna dzimšanas apliecības kopija, miršanas apliecības kopija, laulības apliecības kopija, dati par darbinieku veselības pārbaudēm;</w:t>
      </w:r>
    </w:p>
    <w:p w14:paraId="2BB6CE38" w14:textId="77777777" w:rsidR="00FF3780"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Bankas norēķinu kontu numuri;</w:t>
      </w:r>
    </w:p>
    <w:p w14:paraId="4F88603F" w14:textId="77777777" w:rsidR="00FF3780"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Fotoattēli;</w:t>
      </w:r>
    </w:p>
    <w:p w14:paraId="06A00AD7" w14:textId="77777777" w:rsidR="00FF3780"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Darba staciju auditācijas pierakstu dati;</w:t>
      </w:r>
    </w:p>
    <w:p w14:paraId="443E5823" w14:textId="0FC15329" w:rsidR="00C13205" w:rsidRPr="00E71B61" w:rsidRDefault="00C13205" w:rsidP="00FF3780">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Darba e</w:t>
      </w:r>
      <w:r w:rsidR="009B15D4" w:rsidRPr="00E71B61">
        <w:rPr>
          <w:rFonts w:ascii="Times New Roman" w:hAnsi="Times New Roman"/>
          <w:color w:val="000000"/>
          <w:sz w:val="22"/>
          <w:szCs w:val="22"/>
        </w:rPr>
        <w:t>-</w:t>
      </w:r>
      <w:r w:rsidRPr="00E71B61">
        <w:rPr>
          <w:rFonts w:ascii="Times New Roman" w:hAnsi="Times New Roman"/>
          <w:color w:val="000000"/>
          <w:sz w:val="22"/>
          <w:szCs w:val="22"/>
        </w:rPr>
        <w:t>pasta, interneta un telefonu auditācijas pieraksti;</w:t>
      </w:r>
    </w:p>
    <w:p w14:paraId="443E5824" w14:textId="2C2DD27F" w:rsidR="00C13205" w:rsidRPr="00E71B61" w:rsidRDefault="00C13205" w:rsidP="00FF3780">
      <w:pPr>
        <w:pStyle w:val="ListParagraph"/>
        <w:numPr>
          <w:ilvl w:val="2"/>
          <w:numId w:val="5"/>
        </w:numPr>
        <w:spacing w:after="0" w:line="240" w:lineRule="auto"/>
        <w:jc w:val="both"/>
        <w:rPr>
          <w:rFonts w:ascii="Times New Roman" w:hAnsi="Times New Roman"/>
          <w:color w:val="000000"/>
          <w:sz w:val="22"/>
          <w:szCs w:val="22"/>
        </w:rPr>
      </w:pPr>
      <w:r w:rsidRPr="00E71B61">
        <w:rPr>
          <w:rFonts w:ascii="Times New Roman" w:hAnsi="Times New Roman"/>
          <w:color w:val="000000"/>
          <w:sz w:val="22"/>
          <w:szCs w:val="22"/>
        </w:rPr>
        <w:t>Pārziņa klientu, apmeklētāju un darbinieku drošības, Pārziņa īpašuma aizsardzības nodrošināšanas nolūkā tiek apstrādāti šādi personas dati:</w:t>
      </w:r>
    </w:p>
    <w:p w14:paraId="4B7B9CF5" w14:textId="77777777" w:rsidR="00FF3780" w:rsidRPr="00E71B61" w:rsidRDefault="00C13205" w:rsidP="00E71B61">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Videonovērošanas sistēmas ieraksti;</w:t>
      </w:r>
    </w:p>
    <w:p w14:paraId="69E5A56A" w14:textId="77777777" w:rsidR="00FF3780" w:rsidRPr="00E71B61" w:rsidRDefault="00C13205" w:rsidP="00E71B61">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dati par tīmekļa vietnes apmeklējumu;</w:t>
      </w:r>
    </w:p>
    <w:p w14:paraId="443E5827" w14:textId="34959799" w:rsidR="00C13205" w:rsidRPr="00E71B61" w:rsidRDefault="00C13205" w:rsidP="00E71B61">
      <w:pPr>
        <w:pStyle w:val="ListParagraph"/>
        <w:numPr>
          <w:ilvl w:val="3"/>
          <w:numId w:val="5"/>
        </w:numPr>
        <w:spacing w:after="0" w:line="240" w:lineRule="auto"/>
        <w:ind w:left="1560" w:hanging="709"/>
        <w:jc w:val="both"/>
        <w:rPr>
          <w:rFonts w:ascii="Times New Roman" w:hAnsi="Times New Roman"/>
          <w:color w:val="000000"/>
          <w:sz w:val="22"/>
          <w:szCs w:val="22"/>
        </w:rPr>
      </w:pPr>
      <w:r w:rsidRPr="00E71B61">
        <w:rPr>
          <w:rFonts w:ascii="Times New Roman" w:hAnsi="Times New Roman"/>
          <w:color w:val="000000"/>
          <w:sz w:val="22"/>
          <w:szCs w:val="22"/>
        </w:rPr>
        <w:t>piekļuves kontroles ierīču un signalizācijas iekārtu auditācijas     pieraksti ar darbinieku, apmeklētāju vai apakšuzņēmēju datiem</w:t>
      </w:r>
      <w:r w:rsidR="009B15D4" w:rsidRPr="00E71B61">
        <w:rPr>
          <w:rFonts w:ascii="Times New Roman" w:hAnsi="Times New Roman"/>
          <w:color w:val="000000"/>
          <w:sz w:val="22"/>
          <w:szCs w:val="22"/>
        </w:rPr>
        <w:t>, G</w:t>
      </w:r>
      <w:r w:rsidR="00377ABE" w:rsidRPr="00E71B61">
        <w:rPr>
          <w:rFonts w:ascii="Times New Roman" w:hAnsi="Times New Roman"/>
          <w:color w:val="000000"/>
          <w:sz w:val="22"/>
          <w:szCs w:val="22"/>
        </w:rPr>
        <w:t>P</w:t>
      </w:r>
      <w:r w:rsidR="009B15D4" w:rsidRPr="00E71B61">
        <w:rPr>
          <w:rFonts w:ascii="Times New Roman" w:hAnsi="Times New Roman"/>
          <w:color w:val="000000"/>
          <w:sz w:val="22"/>
          <w:szCs w:val="22"/>
        </w:rPr>
        <w:t>S datu uzskaite;</w:t>
      </w:r>
    </w:p>
    <w:p w14:paraId="53D8A371" w14:textId="77777777" w:rsidR="00A84BB1" w:rsidRDefault="00805475" w:rsidP="00A84BB1">
      <w:pPr>
        <w:pStyle w:val="ListParagraph"/>
        <w:numPr>
          <w:ilvl w:val="2"/>
          <w:numId w:val="5"/>
        </w:numPr>
        <w:spacing w:after="0" w:line="240" w:lineRule="auto"/>
        <w:jc w:val="both"/>
        <w:rPr>
          <w:rFonts w:ascii="Times New Roman" w:hAnsi="Times New Roman"/>
          <w:color w:val="000000"/>
        </w:rPr>
      </w:pPr>
      <w:r>
        <w:rPr>
          <w:rFonts w:ascii="Times New Roman" w:hAnsi="Times New Roman"/>
          <w:color w:val="000000"/>
        </w:rPr>
        <w:t>4.1.</w:t>
      </w:r>
      <w:r w:rsidR="00C13205" w:rsidRPr="00805475">
        <w:rPr>
          <w:rFonts w:ascii="Times New Roman" w:hAnsi="Times New Roman"/>
          <w:color w:val="000000"/>
        </w:rPr>
        <w:t>.punktā minētos nolūkos tiek apstrādāti arī citi dati, kurus datu subjekts pats paziņo Pārzinim.</w:t>
      </w:r>
    </w:p>
    <w:p w14:paraId="443E582B" w14:textId="41E06198" w:rsidR="00C13205" w:rsidRPr="002E58B4" w:rsidRDefault="00C13205" w:rsidP="00A84BB1">
      <w:pPr>
        <w:pStyle w:val="ListParagraph"/>
        <w:numPr>
          <w:ilvl w:val="1"/>
          <w:numId w:val="5"/>
        </w:numPr>
        <w:spacing w:after="0" w:line="240" w:lineRule="auto"/>
        <w:jc w:val="both"/>
        <w:rPr>
          <w:rFonts w:ascii="Times New Roman" w:hAnsi="Times New Roman"/>
          <w:color w:val="000000"/>
          <w:sz w:val="22"/>
          <w:szCs w:val="22"/>
        </w:rPr>
      </w:pPr>
      <w:r w:rsidRPr="002E58B4">
        <w:rPr>
          <w:rFonts w:ascii="Times New Roman" w:hAnsi="Times New Roman"/>
          <w:b/>
          <w:color w:val="000000"/>
          <w:sz w:val="22"/>
          <w:szCs w:val="22"/>
        </w:rPr>
        <w:t>Fizisko personu datu vākšanas un apstrādes pamatojums:</w:t>
      </w:r>
    </w:p>
    <w:p w14:paraId="60B6F40E" w14:textId="77777777" w:rsidR="00070F22" w:rsidRPr="002E58B4" w:rsidRDefault="00C13205" w:rsidP="00070F22">
      <w:pPr>
        <w:pStyle w:val="ListParagraph"/>
        <w:numPr>
          <w:ilvl w:val="2"/>
          <w:numId w:val="5"/>
        </w:numPr>
        <w:tabs>
          <w:tab w:val="left" w:pos="851"/>
        </w:tabs>
        <w:spacing w:after="0" w:line="240" w:lineRule="auto"/>
        <w:jc w:val="both"/>
        <w:rPr>
          <w:rFonts w:ascii="Times New Roman" w:hAnsi="Times New Roman" w:cs="Times New Roman"/>
          <w:color w:val="000000"/>
          <w:sz w:val="22"/>
          <w:szCs w:val="22"/>
        </w:rPr>
      </w:pPr>
      <w:r w:rsidRPr="002E58B4">
        <w:rPr>
          <w:rFonts w:ascii="Times New Roman" w:hAnsi="Times New Roman" w:cs="Times New Roman"/>
          <w:color w:val="000000"/>
          <w:sz w:val="22"/>
          <w:szCs w:val="22"/>
          <w:u w:val="single"/>
        </w:rPr>
        <w:t xml:space="preserve">datu subjekta piekrišana </w:t>
      </w:r>
      <w:r w:rsidRPr="002E58B4">
        <w:rPr>
          <w:rFonts w:ascii="Times New Roman" w:hAnsi="Times New Roman" w:cs="Times New Roman"/>
          <w:color w:val="000000"/>
          <w:sz w:val="22"/>
          <w:szCs w:val="22"/>
        </w:rPr>
        <w:t>– datu subjekts, pats devis piekrišanu datu vākšanai un apstrādei;</w:t>
      </w:r>
    </w:p>
    <w:p w14:paraId="621E2754" w14:textId="77777777" w:rsidR="00070F22" w:rsidRPr="002E58B4" w:rsidRDefault="00C13205" w:rsidP="00070F22">
      <w:pPr>
        <w:pStyle w:val="ListParagraph"/>
        <w:numPr>
          <w:ilvl w:val="2"/>
          <w:numId w:val="5"/>
        </w:numPr>
        <w:tabs>
          <w:tab w:val="left" w:pos="851"/>
        </w:tabs>
        <w:spacing w:after="0" w:line="240" w:lineRule="auto"/>
        <w:jc w:val="both"/>
        <w:rPr>
          <w:rFonts w:ascii="Times New Roman" w:hAnsi="Times New Roman" w:cs="Times New Roman"/>
          <w:color w:val="000000"/>
          <w:sz w:val="22"/>
          <w:szCs w:val="22"/>
        </w:rPr>
      </w:pPr>
      <w:r w:rsidRPr="002E58B4">
        <w:rPr>
          <w:rFonts w:ascii="Times New Roman" w:hAnsi="Times New Roman"/>
          <w:color w:val="000000"/>
          <w:sz w:val="22"/>
          <w:szCs w:val="22"/>
          <w:u w:val="single"/>
        </w:rPr>
        <w:t>pirms vai pēc līguma noslēgšanas</w:t>
      </w:r>
      <w:r w:rsidRPr="002E58B4">
        <w:rPr>
          <w:rFonts w:ascii="Times New Roman" w:hAnsi="Times New Roman"/>
          <w:color w:val="000000"/>
          <w:sz w:val="22"/>
          <w:szCs w:val="22"/>
        </w:rPr>
        <w:t xml:space="preserve"> – klientu attiecību (t.sk. attālināta) vadīšana, nodrošinot līgumu noslēgšanu un izpildi, kā arī ar to saistīto procesu realizācijas nodrošināšana, sadarbība ar klientiem un valsts iestādēm, un ar to saistīto procesu realizācijas nodrošināšana;</w:t>
      </w:r>
    </w:p>
    <w:p w14:paraId="7CA1261E" w14:textId="77777777" w:rsidR="00070F22" w:rsidRPr="002E58B4" w:rsidRDefault="00C13205" w:rsidP="00070F22">
      <w:pPr>
        <w:pStyle w:val="ListParagraph"/>
        <w:numPr>
          <w:ilvl w:val="2"/>
          <w:numId w:val="5"/>
        </w:numPr>
        <w:tabs>
          <w:tab w:val="left" w:pos="851"/>
        </w:tabs>
        <w:spacing w:after="0" w:line="240" w:lineRule="auto"/>
        <w:jc w:val="both"/>
        <w:rPr>
          <w:rFonts w:ascii="Times New Roman" w:hAnsi="Times New Roman" w:cs="Times New Roman"/>
          <w:color w:val="000000"/>
          <w:sz w:val="22"/>
          <w:szCs w:val="22"/>
        </w:rPr>
      </w:pPr>
      <w:r w:rsidRPr="002E58B4">
        <w:rPr>
          <w:rFonts w:ascii="Times New Roman" w:hAnsi="Times New Roman"/>
          <w:color w:val="000000"/>
          <w:sz w:val="22"/>
          <w:szCs w:val="22"/>
          <w:u w:val="single"/>
        </w:rPr>
        <w:t>pārziņa leģitīmās intereses</w:t>
      </w:r>
      <w:r w:rsidRPr="002E58B4">
        <w:rPr>
          <w:rFonts w:ascii="Times New Roman" w:hAnsi="Times New Roman"/>
          <w:color w:val="000000"/>
          <w:sz w:val="22"/>
          <w:szCs w:val="22"/>
        </w:rPr>
        <w:t xml:space="preserve"> – pakalpojumu sniegšana; datu subjektu identifikācija; uzņēmuma vadība, grāmatvedība, lietvedība, arhivēšana, iekšējo procesu nodrošināšana; pārziņa tēla popularizēšana un  attīstība; videonovērošana darbinieku, klientu un pārziņa drošības nolūkos; sūdzību izskatīšana un atbalsta nodrošināšana sakarā ar sniegtajiem pakalpojumiem; efektīvas naudas plūsmas pārvaldīšana; parādu administrēšana, klientu maksājumu administrēšana; tiesvedības;</w:t>
      </w:r>
    </w:p>
    <w:p w14:paraId="443E582F" w14:textId="0CF70C57" w:rsidR="00C13205" w:rsidRPr="002E58B4" w:rsidRDefault="00C13205" w:rsidP="00070F22">
      <w:pPr>
        <w:pStyle w:val="ListParagraph"/>
        <w:numPr>
          <w:ilvl w:val="2"/>
          <w:numId w:val="5"/>
        </w:numPr>
        <w:tabs>
          <w:tab w:val="left" w:pos="851"/>
        </w:tabs>
        <w:spacing w:after="0" w:line="240" w:lineRule="auto"/>
        <w:jc w:val="both"/>
        <w:rPr>
          <w:rFonts w:ascii="Times New Roman" w:hAnsi="Times New Roman" w:cs="Times New Roman"/>
          <w:color w:val="000000"/>
          <w:sz w:val="22"/>
          <w:szCs w:val="22"/>
        </w:rPr>
      </w:pPr>
      <w:r w:rsidRPr="002E58B4">
        <w:rPr>
          <w:rFonts w:ascii="Times New Roman" w:hAnsi="Times New Roman"/>
          <w:color w:val="000000"/>
          <w:sz w:val="22"/>
          <w:szCs w:val="22"/>
          <w:u w:val="single"/>
        </w:rPr>
        <w:t>likumiskais pamats</w:t>
      </w:r>
      <w:r w:rsidRPr="002E58B4">
        <w:rPr>
          <w:rFonts w:ascii="Times New Roman" w:hAnsi="Times New Roman"/>
          <w:color w:val="000000"/>
          <w:sz w:val="22"/>
          <w:szCs w:val="22"/>
        </w:rPr>
        <w:t xml:space="preserve"> – spēkā esošo normatīvo aktu (tajā skaitā, bet neaprobežojoties ar likumu  Publiskas personas mantas atsavināšanas likumu</w:t>
      </w:r>
      <w:r w:rsidR="00AD491C" w:rsidRPr="002E58B4">
        <w:rPr>
          <w:rFonts w:ascii="Times New Roman" w:hAnsi="Times New Roman"/>
          <w:color w:val="000000"/>
          <w:sz w:val="22"/>
          <w:szCs w:val="22"/>
        </w:rPr>
        <w:t>)</w:t>
      </w:r>
      <w:r w:rsidRPr="002E58B4">
        <w:rPr>
          <w:rFonts w:ascii="Times New Roman" w:hAnsi="Times New Roman"/>
          <w:color w:val="000000"/>
          <w:sz w:val="22"/>
          <w:szCs w:val="22"/>
        </w:rPr>
        <w:t>.</w:t>
      </w:r>
    </w:p>
    <w:p w14:paraId="443E5830" w14:textId="7FBEC323" w:rsidR="00C13205" w:rsidRPr="00670CD4" w:rsidRDefault="00C13205" w:rsidP="002E58B4">
      <w:pPr>
        <w:pStyle w:val="ListParagraph"/>
        <w:numPr>
          <w:ilvl w:val="1"/>
          <w:numId w:val="5"/>
        </w:numPr>
        <w:tabs>
          <w:tab w:val="left" w:pos="426"/>
        </w:tabs>
        <w:spacing w:after="0" w:line="240" w:lineRule="auto"/>
        <w:jc w:val="both"/>
        <w:rPr>
          <w:rFonts w:ascii="Times New Roman" w:hAnsi="Times New Roman"/>
          <w:b/>
          <w:color w:val="000000"/>
          <w:sz w:val="22"/>
          <w:szCs w:val="22"/>
        </w:rPr>
      </w:pPr>
      <w:r w:rsidRPr="00670CD4">
        <w:rPr>
          <w:rFonts w:ascii="Times New Roman" w:hAnsi="Times New Roman"/>
          <w:b/>
          <w:color w:val="000000"/>
          <w:sz w:val="22"/>
          <w:szCs w:val="22"/>
        </w:rPr>
        <w:t>Datu subjekta personas datu iegūšanas avoti:</w:t>
      </w:r>
    </w:p>
    <w:p w14:paraId="6F1C6F49" w14:textId="77777777" w:rsidR="00784ADF" w:rsidRPr="00670CD4" w:rsidRDefault="00C13205" w:rsidP="00784ADF">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lastRenderedPageBreak/>
        <w:t>Publiskās datu bāzes;</w:t>
      </w:r>
    </w:p>
    <w:p w14:paraId="2D00B653" w14:textId="77777777" w:rsidR="00784ADF" w:rsidRPr="00670CD4" w:rsidRDefault="00C13205" w:rsidP="00784ADF">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Datu subjektu iesniegtie dokumenti un informācija;</w:t>
      </w:r>
    </w:p>
    <w:p w14:paraId="4F54579F" w14:textId="77777777" w:rsidR="00784ADF" w:rsidRPr="00670CD4" w:rsidRDefault="00C13205" w:rsidP="00784ADF">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 xml:space="preserve">Citu pārziņu, apstrādātāju un </w:t>
      </w:r>
      <w:proofErr w:type="spellStart"/>
      <w:r w:rsidRPr="00670CD4">
        <w:rPr>
          <w:rFonts w:ascii="Times New Roman" w:hAnsi="Times New Roman"/>
          <w:bCs/>
          <w:color w:val="000000"/>
          <w:sz w:val="22"/>
          <w:szCs w:val="22"/>
        </w:rPr>
        <w:t>apakšapstrādātāju</w:t>
      </w:r>
      <w:proofErr w:type="spellEnd"/>
      <w:r w:rsidRPr="00670CD4">
        <w:rPr>
          <w:rFonts w:ascii="Times New Roman" w:hAnsi="Times New Roman"/>
          <w:bCs/>
          <w:color w:val="000000"/>
          <w:sz w:val="22"/>
          <w:szCs w:val="22"/>
        </w:rPr>
        <w:t xml:space="preserve"> dati;</w:t>
      </w:r>
    </w:p>
    <w:p w14:paraId="5391845B" w14:textId="77777777" w:rsidR="00784ADF" w:rsidRPr="00670CD4" w:rsidRDefault="00C13205" w:rsidP="00784ADF">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 xml:space="preserve">Dokumenti ar </w:t>
      </w:r>
      <w:proofErr w:type="spellStart"/>
      <w:r w:rsidRPr="00670CD4">
        <w:rPr>
          <w:rFonts w:ascii="Times New Roman" w:hAnsi="Times New Roman"/>
          <w:bCs/>
          <w:color w:val="000000"/>
          <w:sz w:val="22"/>
          <w:szCs w:val="22"/>
        </w:rPr>
        <w:t>arhīvisko</w:t>
      </w:r>
      <w:proofErr w:type="spellEnd"/>
      <w:r w:rsidRPr="00670CD4">
        <w:rPr>
          <w:rFonts w:ascii="Times New Roman" w:hAnsi="Times New Roman"/>
          <w:bCs/>
          <w:color w:val="000000"/>
          <w:sz w:val="22"/>
          <w:szCs w:val="22"/>
        </w:rPr>
        <w:t xml:space="preserve"> vērtību, LV arhīvā uzglabājamie  dokumenti;</w:t>
      </w:r>
    </w:p>
    <w:p w14:paraId="7519C674" w14:textId="77777777" w:rsidR="00784ADF" w:rsidRPr="00670CD4" w:rsidRDefault="00C13205" w:rsidP="00784ADF">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Pārziņa video un/vai foto iekārtu dati;</w:t>
      </w:r>
    </w:p>
    <w:p w14:paraId="3DDEFBB1" w14:textId="77777777" w:rsidR="00670CD4" w:rsidRPr="00670CD4" w:rsidRDefault="00C13205" w:rsidP="00670CD4">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Pārziņa datortīkla iekārtu dati;</w:t>
      </w:r>
    </w:p>
    <w:p w14:paraId="443E5837" w14:textId="05DB01C1" w:rsidR="00C13205" w:rsidRPr="00670CD4" w:rsidRDefault="00C13205" w:rsidP="00670CD4">
      <w:pPr>
        <w:pStyle w:val="ListParagraph"/>
        <w:numPr>
          <w:ilvl w:val="2"/>
          <w:numId w:val="5"/>
        </w:numPr>
        <w:tabs>
          <w:tab w:val="left" w:pos="426"/>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 xml:space="preserve">Pārziņa tīmekļa vietnes </w:t>
      </w:r>
      <w:hyperlink r:id="rId12" w:history="1">
        <w:r w:rsidR="009B15D4" w:rsidRPr="00670CD4">
          <w:rPr>
            <w:rStyle w:val="Hyperlink"/>
            <w:rFonts w:ascii="Times New Roman" w:hAnsi="Times New Roman"/>
            <w:bCs/>
            <w:sz w:val="22"/>
            <w:szCs w:val="22"/>
          </w:rPr>
          <w:t>www.vni.lv</w:t>
        </w:r>
      </w:hyperlink>
      <w:r w:rsidRPr="00670CD4">
        <w:rPr>
          <w:rFonts w:ascii="Times New Roman" w:hAnsi="Times New Roman"/>
          <w:bCs/>
          <w:color w:val="000000"/>
          <w:sz w:val="22"/>
          <w:szCs w:val="22"/>
        </w:rPr>
        <w:t xml:space="preserve"> apmeklēšanas vai pārlūkošanas dati.</w:t>
      </w:r>
    </w:p>
    <w:p w14:paraId="443E5838" w14:textId="7E4C0A1B" w:rsidR="00C13205" w:rsidRPr="00670CD4" w:rsidRDefault="00C13205" w:rsidP="00670CD4">
      <w:pPr>
        <w:pStyle w:val="ListParagraph"/>
        <w:numPr>
          <w:ilvl w:val="1"/>
          <w:numId w:val="5"/>
        </w:numPr>
        <w:tabs>
          <w:tab w:val="left" w:pos="851"/>
          <w:tab w:val="left" w:pos="993"/>
        </w:tabs>
        <w:spacing w:after="0" w:line="240" w:lineRule="auto"/>
        <w:jc w:val="both"/>
        <w:rPr>
          <w:rFonts w:ascii="Times New Roman" w:hAnsi="Times New Roman"/>
          <w:bCs/>
          <w:color w:val="000000"/>
          <w:sz w:val="22"/>
          <w:szCs w:val="22"/>
        </w:rPr>
      </w:pPr>
      <w:r w:rsidRPr="00670CD4">
        <w:rPr>
          <w:rFonts w:ascii="Times New Roman" w:hAnsi="Times New Roman"/>
          <w:bCs/>
          <w:color w:val="000000"/>
          <w:sz w:val="22"/>
          <w:szCs w:val="22"/>
        </w:rPr>
        <w:t>Datu subjekta datu apstrādes process:</w:t>
      </w:r>
    </w:p>
    <w:p w14:paraId="7434A3FB" w14:textId="77777777" w:rsidR="00670CD4"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cs="Times New Roman"/>
          <w:bCs/>
          <w:color w:val="000000"/>
          <w:sz w:val="22"/>
          <w:szCs w:val="22"/>
        </w:rPr>
        <w:t>Identificējot datu subjektu;</w:t>
      </w:r>
    </w:p>
    <w:p w14:paraId="0EFACF1F" w14:textId="77777777" w:rsidR="00670CD4"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bCs/>
          <w:color w:val="000000"/>
          <w:sz w:val="22"/>
          <w:szCs w:val="22"/>
        </w:rPr>
        <w:t>Pildot valsts pārvaldes deleģētos uzdevumus un atsevišķus Ministru kabineta uzdevumus;</w:t>
      </w:r>
    </w:p>
    <w:p w14:paraId="58CC03FA" w14:textId="77777777" w:rsidR="00670CD4"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bCs/>
          <w:color w:val="000000"/>
          <w:sz w:val="22"/>
          <w:szCs w:val="22"/>
        </w:rPr>
        <w:t>Piedaloties tiesvedības procesos;</w:t>
      </w:r>
    </w:p>
    <w:p w14:paraId="17574CDB" w14:textId="77777777" w:rsidR="00670CD4"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bCs/>
          <w:color w:val="000000"/>
          <w:sz w:val="22"/>
          <w:szCs w:val="22"/>
        </w:rPr>
        <w:t xml:space="preserve">Slēdzot saimnieciskos līgumus un kontrolējot to izpildi; </w:t>
      </w:r>
    </w:p>
    <w:p w14:paraId="7368A3AB" w14:textId="77777777" w:rsidR="00670CD4"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bCs/>
          <w:color w:val="000000"/>
          <w:sz w:val="22"/>
          <w:szCs w:val="22"/>
        </w:rPr>
        <w:t>Atlasot darbiniekus, nodibinot un uzturot darba tiesiskās attiecības;</w:t>
      </w:r>
    </w:p>
    <w:p w14:paraId="443E583E" w14:textId="3B0CC183" w:rsidR="00C13205" w:rsidRPr="00670CD4" w:rsidRDefault="00C13205" w:rsidP="00670CD4">
      <w:pPr>
        <w:pStyle w:val="ListParagraph"/>
        <w:numPr>
          <w:ilvl w:val="2"/>
          <w:numId w:val="5"/>
        </w:numPr>
        <w:tabs>
          <w:tab w:val="left" w:pos="851"/>
          <w:tab w:val="left" w:pos="993"/>
        </w:tabs>
        <w:spacing w:after="0" w:line="240" w:lineRule="auto"/>
        <w:jc w:val="both"/>
        <w:rPr>
          <w:rFonts w:ascii="Times New Roman" w:hAnsi="Times New Roman" w:cs="Times New Roman"/>
          <w:bCs/>
          <w:color w:val="000000"/>
          <w:sz w:val="22"/>
          <w:szCs w:val="22"/>
        </w:rPr>
      </w:pPr>
      <w:r w:rsidRPr="00670CD4">
        <w:rPr>
          <w:rFonts w:ascii="Times New Roman" w:hAnsi="Times New Roman"/>
          <w:bCs/>
          <w:color w:val="000000"/>
          <w:sz w:val="22"/>
          <w:szCs w:val="22"/>
        </w:rPr>
        <w:t>Sniedzot informāciju valsts un pašvaldību institūcijām un amatpersonām, un saņemot informāciju no tām/tiem.</w:t>
      </w:r>
    </w:p>
    <w:p w14:paraId="443E5840" w14:textId="2EA46D45" w:rsidR="00C13205" w:rsidRPr="00481868" w:rsidRDefault="00C13205" w:rsidP="00670CD4">
      <w:pPr>
        <w:pStyle w:val="ListParagraph"/>
        <w:numPr>
          <w:ilvl w:val="1"/>
          <w:numId w:val="5"/>
        </w:numPr>
        <w:tabs>
          <w:tab w:val="left" w:pos="284"/>
          <w:tab w:val="left" w:pos="993"/>
        </w:tabs>
        <w:spacing w:after="0" w:line="240" w:lineRule="auto"/>
        <w:jc w:val="both"/>
        <w:rPr>
          <w:rFonts w:ascii="Times New Roman" w:hAnsi="Times New Roman"/>
          <w:b/>
          <w:color w:val="000000"/>
          <w:sz w:val="22"/>
          <w:szCs w:val="22"/>
        </w:rPr>
      </w:pPr>
      <w:r w:rsidRPr="00481868">
        <w:rPr>
          <w:rFonts w:ascii="Times New Roman" w:hAnsi="Times New Roman"/>
          <w:b/>
          <w:color w:val="000000"/>
          <w:sz w:val="22"/>
          <w:szCs w:val="22"/>
        </w:rPr>
        <w:t>Datu subjekta sīkdatņu apstrāde:</w:t>
      </w:r>
    </w:p>
    <w:p w14:paraId="4A4C8AB7" w14:textId="77777777" w:rsidR="00481868" w:rsidRPr="00481868" w:rsidRDefault="00C13205" w:rsidP="00481868">
      <w:pPr>
        <w:pStyle w:val="ListParagraph"/>
        <w:numPr>
          <w:ilvl w:val="2"/>
          <w:numId w:val="5"/>
        </w:numPr>
        <w:spacing w:after="0" w:line="240" w:lineRule="auto"/>
        <w:jc w:val="both"/>
        <w:rPr>
          <w:rFonts w:ascii="Times New Roman" w:hAnsi="Times New Roman" w:cs="Times New Roman"/>
          <w:color w:val="000000"/>
          <w:sz w:val="22"/>
          <w:szCs w:val="22"/>
        </w:rPr>
      </w:pPr>
      <w:r w:rsidRPr="00481868">
        <w:rPr>
          <w:rFonts w:ascii="Times New Roman" w:hAnsi="Times New Roman" w:cs="Times New Roman"/>
          <w:color w:val="000000"/>
          <w:sz w:val="22"/>
          <w:szCs w:val="22"/>
        </w:rPr>
        <w:t>sīkdatnes ir nelielas teksta datnes, kas tiek izveidotas un saglabātas datu subjekta ierīcē (datorā, planšetē vai mobilajā tālrunī), apmeklējot pārziņa interneta vietnes. Sīkdatnes “atceras” lietotāja pieredzi un pamatinformāciju, tādējādi uzlabo vietnes lietošanas ērtumu;</w:t>
      </w:r>
    </w:p>
    <w:p w14:paraId="65991719" w14:textId="77777777" w:rsidR="00481868" w:rsidRPr="00481868" w:rsidRDefault="00C13205" w:rsidP="00481868">
      <w:pPr>
        <w:pStyle w:val="ListParagraph"/>
        <w:numPr>
          <w:ilvl w:val="2"/>
          <w:numId w:val="5"/>
        </w:numPr>
        <w:spacing w:after="0" w:line="240" w:lineRule="auto"/>
        <w:jc w:val="both"/>
        <w:rPr>
          <w:rFonts w:ascii="Times New Roman" w:hAnsi="Times New Roman" w:cs="Times New Roman"/>
          <w:color w:val="000000"/>
          <w:sz w:val="22"/>
          <w:szCs w:val="22"/>
        </w:rPr>
      </w:pPr>
      <w:r w:rsidRPr="00481868">
        <w:rPr>
          <w:rFonts w:ascii="Times New Roman" w:hAnsi="Times New Roman"/>
          <w:color w:val="000000"/>
          <w:sz w:val="22"/>
          <w:szCs w:val="22"/>
        </w:rPr>
        <w:t>izmantojot sīkdatnes, tiek apstrādāti kopējie lietotāju paradumi un vietnes lietošanas vēsture, diagnosticētas problēmas un trūkumi vietnes darbībā, ievākta lietotāju paradumu statistika, kā arī tiek nodrošināta vietnes funkcionalitātes pilnīga un ērta izmantošana;</w:t>
      </w:r>
    </w:p>
    <w:p w14:paraId="443E5843" w14:textId="2B408773" w:rsidR="00C13205" w:rsidRPr="00481868" w:rsidRDefault="00C13205" w:rsidP="00481868">
      <w:pPr>
        <w:pStyle w:val="ListParagraph"/>
        <w:numPr>
          <w:ilvl w:val="2"/>
          <w:numId w:val="5"/>
        </w:numPr>
        <w:spacing w:after="0" w:line="240" w:lineRule="auto"/>
        <w:jc w:val="both"/>
        <w:rPr>
          <w:rFonts w:ascii="Times New Roman" w:hAnsi="Times New Roman" w:cs="Times New Roman"/>
          <w:color w:val="000000"/>
          <w:sz w:val="22"/>
          <w:szCs w:val="22"/>
        </w:rPr>
      </w:pPr>
      <w:r w:rsidRPr="00481868">
        <w:rPr>
          <w:rFonts w:ascii="Times New Roman" w:hAnsi="Times New Roman"/>
          <w:color w:val="000000"/>
          <w:sz w:val="22"/>
          <w:szCs w:val="22"/>
        </w:rPr>
        <w:t>ja datu subjekts nevēlās izmantot sīkdatnes, to var izdarīt savas pārlūkprogrammas uzstādījumos, tomēr tādā gadījumā vietnes lietošana var būt būtiski traucēta un apgrūtināta. Saglabāto sīkdatņu dzēšana ir iespējama ierīces pārlūkprogrammas uzstādījumu sadaļā, dzēšot saglabāto sīkdatņu vēsturi.</w:t>
      </w:r>
    </w:p>
    <w:p w14:paraId="443E5845" w14:textId="2120E6B9" w:rsidR="00C13205" w:rsidRPr="00071249" w:rsidRDefault="00C13205" w:rsidP="00071249">
      <w:pPr>
        <w:pStyle w:val="ListParagraph"/>
        <w:numPr>
          <w:ilvl w:val="1"/>
          <w:numId w:val="5"/>
        </w:numPr>
        <w:spacing w:after="0" w:line="240" w:lineRule="auto"/>
        <w:jc w:val="both"/>
        <w:rPr>
          <w:rFonts w:ascii="Times New Roman" w:hAnsi="Times New Roman"/>
          <w:b/>
          <w:color w:val="000000"/>
        </w:rPr>
      </w:pPr>
      <w:r w:rsidRPr="00071249">
        <w:rPr>
          <w:rFonts w:ascii="Times New Roman" w:hAnsi="Times New Roman"/>
          <w:b/>
          <w:color w:val="000000"/>
        </w:rPr>
        <w:t>Datu glabāšanas laiks:</w:t>
      </w:r>
    </w:p>
    <w:p w14:paraId="57A27D5E" w14:textId="77777777" w:rsidR="00071249" w:rsidRDefault="00C13205" w:rsidP="00071249">
      <w:pPr>
        <w:pStyle w:val="ListParagraph"/>
        <w:numPr>
          <w:ilvl w:val="2"/>
          <w:numId w:val="5"/>
        </w:numPr>
        <w:spacing w:after="0" w:line="240" w:lineRule="auto"/>
        <w:jc w:val="both"/>
        <w:rPr>
          <w:rFonts w:ascii="Times New Roman" w:hAnsi="Times New Roman" w:cs="Times New Roman"/>
          <w:bCs/>
          <w:color w:val="000000"/>
          <w:sz w:val="22"/>
          <w:szCs w:val="22"/>
        </w:rPr>
      </w:pPr>
      <w:r w:rsidRPr="00EA756C">
        <w:rPr>
          <w:rFonts w:ascii="Times New Roman" w:hAnsi="Times New Roman" w:cs="Times New Roman"/>
          <w:bCs/>
          <w:color w:val="000000"/>
          <w:sz w:val="22"/>
          <w:szCs w:val="22"/>
        </w:rPr>
        <w:t xml:space="preserve">Dati, kuru apstrāde nepieciešama, lai pildītu valsts pārvaldes deleģētos uzdevumus un atsevišķus Ministru kabineta dotos uzdevumus, un kuri atrodas dokumentos ar </w:t>
      </w:r>
      <w:proofErr w:type="spellStart"/>
      <w:r w:rsidRPr="00EA756C">
        <w:rPr>
          <w:rFonts w:ascii="Times New Roman" w:hAnsi="Times New Roman" w:cs="Times New Roman"/>
          <w:bCs/>
          <w:color w:val="000000"/>
          <w:sz w:val="22"/>
          <w:szCs w:val="22"/>
        </w:rPr>
        <w:t>arhīvisku</w:t>
      </w:r>
      <w:proofErr w:type="spellEnd"/>
      <w:r w:rsidRPr="00EA756C">
        <w:rPr>
          <w:rFonts w:ascii="Times New Roman" w:hAnsi="Times New Roman" w:cs="Times New Roman"/>
          <w:bCs/>
          <w:color w:val="000000"/>
          <w:sz w:val="22"/>
          <w:szCs w:val="22"/>
        </w:rPr>
        <w:t xml:space="preserve"> vērtību un glabājami sabiedrības interesēs, tiek glabāti bez termiņa ierobežojuma un tiek nodoti Latvijas Valsts arhīvam pastāvīgai glabāšanai kā datu pārzinim atbilstoši Arhīvu likuma regulējumam.</w:t>
      </w:r>
    </w:p>
    <w:p w14:paraId="443E5847" w14:textId="0736AD49" w:rsidR="00C13205" w:rsidRPr="006B7A56" w:rsidRDefault="00C13205" w:rsidP="00071249">
      <w:pPr>
        <w:pStyle w:val="ListParagraph"/>
        <w:numPr>
          <w:ilvl w:val="2"/>
          <w:numId w:val="5"/>
        </w:numPr>
        <w:spacing w:after="0" w:line="240" w:lineRule="auto"/>
        <w:jc w:val="both"/>
        <w:rPr>
          <w:rFonts w:ascii="Times New Roman" w:hAnsi="Times New Roman" w:cs="Times New Roman"/>
          <w:bCs/>
          <w:color w:val="000000"/>
          <w:sz w:val="22"/>
          <w:szCs w:val="22"/>
        </w:rPr>
      </w:pPr>
      <w:r w:rsidRPr="006B7A56">
        <w:rPr>
          <w:rFonts w:ascii="Times New Roman" w:hAnsi="Times New Roman"/>
          <w:bCs/>
          <w:color w:val="000000"/>
          <w:sz w:val="22"/>
          <w:szCs w:val="22"/>
        </w:rPr>
        <w:t>Pārējie dati tiek glabāti:</w:t>
      </w:r>
    </w:p>
    <w:p w14:paraId="4BA83CC4" w14:textId="77777777" w:rsidR="001370F3" w:rsidRPr="006B7A56" w:rsidRDefault="00C13205" w:rsidP="001370F3">
      <w:pPr>
        <w:pStyle w:val="ListParagraph"/>
        <w:numPr>
          <w:ilvl w:val="3"/>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s="Times New Roman"/>
          <w:color w:val="000000"/>
          <w:sz w:val="22"/>
          <w:szCs w:val="22"/>
        </w:rPr>
        <w:t>kamēr nav beidzies spēkā esošajos normatīvajos aktos noteiktais glabāšanas termiņš;</w:t>
      </w:r>
    </w:p>
    <w:p w14:paraId="0403B5EA" w14:textId="77777777" w:rsidR="001370F3" w:rsidRPr="006B7A56" w:rsidRDefault="00C13205" w:rsidP="001370F3">
      <w:pPr>
        <w:pStyle w:val="ListParagraph"/>
        <w:numPr>
          <w:ilvl w:val="3"/>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olor w:val="000000"/>
          <w:sz w:val="22"/>
          <w:szCs w:val="22"/>
        </w:rPr>
        <w:t>kamēr tas ir nepieciešams, lai īstenotu un aizsargātu Pārziņa leģitīmas intereses;</w:t>
      </w:r>
    </w:p>
    <w:p w14:paraId="443E584A" w14:textId="723C07CA" w:rsidR="00C13205" w:rsidRPr="006B7A56" w:rsidRDefault="00C13205" w:rsidP="001370F3">
      <w:pPr>
        <w:pStyle w:val="ListParagraph"/>
        <w:numPr>
          <w:ilvl w:val="3"/>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olor w:val="000000"/>
          <w:sz w:val="22"/>
          <w:szCs w:val="22"/>
        </w:rPr>
        <w:t>kamēr ir spēkā datu subjekta piekrišana (attiecināms uz Pārziņa amatu pretendentiem).</w:t>
      </w:r>
    </w:p>
    <w:p w14:paraId="443E584B" w14:textId="7A67E0A6" w:rsidR="00C13205" w:rsidRPr="006B7A56" w:rsidRDefault="00C13205" w:rsidP="00DD09A4">
      <w:pPr>
        <w:pStyle w:val="ListParagraph"/>
        <w:numPr>
          <w:ilvl w:val="2"/>
          <w:numId w:val="5"/>
        </w:numPr>
        <w:spacing w:after="0" w:line="240" w:lineRule="auto"/>
        <w:jc w:val="both"/>
        <w:rPr>
          <w:rFonts w:ascii="Times New Roman" w:hAnsi="Times New Roman"/>
          <w:color w:val="000000"/>
          <w:sz w:val="22"/>
          <w:szCs w:val="22"/>
        </w:rPr>
      </w:pPr>
      <w:r w:rsidRPr="006B7A56">
        <w:rPr>
          <w:rFonts w:ascii="Times New Roman" w:hAnsi="Times New Roman"/>
          <w:color w:val="000000"/>
          <w:sz w:val="22"/>
          <w:szCs w:val="22"/>
        </w:rPr>
        <w:t xml:space="preserve">Beidzoties kādam no </w:t>
      </w:r>
      <w:r w:rsidR="00DD09A4" w:rsidRPr="006B7A56">
        <w:rPr>
          <w:rFonts w:ascii="Times New Roman" w:hAnsi="Times New Roman"/>
          <w:color w:val="000000"/>
          <w:sz w:val="22"/>
          <w:szCs w:val="22"/>
        </w:rPr>
        <w:t>4.</w:t>
      </w:r>
      <w:r w:rsidR="00A36406" w:rsidRPr="006B7A56">
        <w:rPr>
          <w:rFonts w:ascii="Times New Roman" w:hAnsi="Times New Roman"/>
          <w:color w:val="000000"/>
          <w:sz w:val="22"/>
          <w:szCs w:val="22"/>
        </w:rPr>
        <w:t>7</w:t>
      </w:r>
      <w:r w:rsidRPr="006B7A56">
        <w:rPr>
          <w:rFonts w:ascii="Times New Roman" w:hAnsi="Times New Roman"/>
          <w:color w:val="000000"/>
          <w:sz w:val="22"/>
          <w:szCs w:val="22"/>
        </w:rPr>
        <w:t xml:space="preserve">.2.punktā minētajiem termiņiem, visi dati, izņemot </w:t>
      </w:r>
      <w:r w:rsidR="00D16521" w:rsidRPr="006B7A56">
        <w:rPr>
          <w:rFonts w:ascii="Times New Roman" w:hAnsi="Times New Roman"/>
          <w:color w:val="000000"/>
          <w:sz w:val="22"/>
          <w:szCs w:val="22"/>
        </w:rPr>
        <w:t>4.</w:t>
      </w:r>
      <w:r w:rsidR="00A36406" w:rsidRPr="006B7A56">
        <w:rPr>
          <w:rFonts w:ascii="Times New Roman" w:hAnsi="Times New Roman"/>
          <w:color w:val="000000"/>
          <w:sz w:val="22"/>
          <w:szCs w:val="22"/>
        </w:rPr>
        <w:t>7</w:t>
      </w:r>
      <w:r w:rsidRPr="006B7A56">
        <w:rPr>
          <w:rFonts w:ascii="Times New Roman" w:hAnsi="Times New Roman"/>
          <w:color w:val="000000"/>
          <w:sz w:val="22"/>
          <w:szCs w:val="22"/>
        </w:rPr>
        <w:t xml:space="preserve">.1.punktā noteiktos, tiek dzēsti vai </w:t>
      </w:r>
      <w:proofErr w:type="spellStart"/>
      <w:r w:rsidRPr="006B7A56">
        <w:rPr>
          <w:rFonts w:ascii="Times New Roman" w:hAnsi="Times New Roman"/>
          <w:color w:val="000000"/>
          <w:sz w:val="22"/>
          <w:szCs w:val="22"/>
        </w:rPr>
        <w:t>anonimizēti</w:t>
      </w:r>
      <w:proofErr w:type="spellEnd"/>
      <w:r w:rsidRPr="006B7A56">
        <w:rPr>
          <w:rFonts w:ascii="Times New Roman" w:hAnsi="Times New Roman"/>
          <w:color w:val="000000"/>
          <w:sz w:val="22"/>
          <w:szCs w:val="22"/>
        </w:rPr>
        <w:t>, atbilstoši Pārziņa noteiktajai kārtībai.</w:t>
      </w:r>
    </w:p>
    <w:p w14:paraId="443E584E" w14:textId="45AEC980" w:rsidR="00C13205" w:rsidRPr="006B7A56" w:rsidRDefault="00C13205" w:rsidP="00D16521">
      <w:pPr>
        <w:pStyle w:val="ListParagraph"/>
        <w:numPr>
          <w:ilvl w:val="1"/>
          <w:numId w:val="5"/>
        </w:numPr>
        <w:spacing w:after="0" w:line="240" w:lineRule="auto"/>
        <w:jc w:val="both"/>
        <w:rPr>
          <w:rFonts w:ascii="Times New Roman" w:hAnsi="Times New Roman"/>
          <w:b/>
          <w:color w:val="000000"/>
          <w:sz w:val="22"/>
          <w:szCs w:val="22"/>
        </w:rPr>
      </w:pPr>
      <w:r w:rsidRPr="006B7A56">
        <w:rPr>
          <w:rFonts w:ascii="Times New Roman" w:hAnsi="Times New Roman"/>
          <w:b/>
          <w:color w:val="000000"/>
          <w:sz w:val="22"/>
          <w:szCs w:val="22"/>
        </w:rPr>
        <w:t>Datu subjekta personas datu koplietošana un izsniegšana:</w:t>
      </w:r>
    </w:p>
    <w:p w14:paraId="79C545C0" w14:textId="77777777" w:rsidR="00D16521" w:rsidRPr="006B7A56" w:rsidRDefault="00C13205" w:rsidP="00D16521">
      <w:pPr>
        <w:pStyle w:val="ListParagraph"/>
        <w:numPr>
          <w:ilvl w:val="2"/>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s="Times New Roman"/>
          <w:color w:val="000000"/>
          <w:sz w:val="22"/>
          <w:szCs w:val="22"/>
        </w:rPr>
        <w:t>Pārzinis, lai sniegtu pakalpojumus un izpildītu darba uzdevumus, var kopīgot datu subjekta datus Eiropas Savienības un EEZ (Eiropas Ekonomikas zona) valstīs;</w:t>
      </w:r>
    </w:p>
    <w:p w14:paraId="38C8F8DA" w14:textId="77777777" w:rsidR="00D16521" w:rsidRPr="006B7A56" w:rsidRDefault="00C13205" w:rsidP="00D16521">
      <w:pPr>
        <w:pStyle w:val="ListParagraph"/>
        <w:numPr>
          <w:ilvl w:val="2"/>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olor w:val="000000"/>
          <w:sz w:val="22"/>
          <w:szCs w:val="22"/>
        </w:rPr>
        <w:t xml:space="preserve">Pārzinis, nodrošinot īpašu datu aizsardzību, kā to prasa VDAR regulējums, var nosūtīt datus uz trešo valsti (ārpus Eiropas Ekonomiskās zonas) vai starptautiskajām organizācijām, ar mērķi nodrošināt funkciju un uzdevumu izpildi un pārziņa darbu; </w:t>
      </w:r>
    </w:p>
    <w:p w14:paraId="58BB6A35" w14:textId="77777777" w:rsidR="00D16521" w:rsidRPr="006B7A56" w:rsidRDefault="00C13205" w:rsidP="00D16521">
      <w:pPr>
        <w:pStyle w:val="ListParagraph"/>
        <w:numPr>
          <w:ilvl w:val="2"/>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olor w:val="000000"/>
          <w:sz w:val="22"/>
          <w:szCs w:val="22"/>
        </w:rPr>
        <w:t>Pārzinis, lai izpildītu normatīvajos aktos noteikto, var kopīgot datu subjekta datus ar valsts un pašvaldību institūcijām, tiesībsargājošām iestādēm,  tiesu vai citām institūcijām;</w:t>
      </w:r>
    </w:p>
    <w:p w14:paraId="443E5852" w14:textId="42E14FB3" w:rsidR="00C13205" w:rsidRPr="006B7A56" w:rsidRDefault="00C13205" w:rsidP="00D16521">
      <w:pPr>
        <w:pStyle w:val="ListParagraph"/>
        <w:numPr>
          <w:ilvl w:val="2"/>
          <w:numId w:val="5"/>
        </w:numPr>
        <w:spacing w:after="0" w:line="240" w:lineRule="auto"/>
        <w:jc w:val="both"/>
        <w:rPr>
          <w:rFonts w:ascii="Times New Roman" w:hAnsi="Times New Roman" w:cs="Times New Roman"/>
          <w:color w:val="000000"/>
          <w:sz w:val="22"/>
          <w:szCs w:val="22"/>
        </w:rPr>
      </w:pPr>
      <w:r w:rsidRPr="006B7A56">
        <w:rPr>
          <w:rFonts w:ascii="Times New Roman" w:hAnsi="Times New Roman"/>
          <w:color w:val="000000"/>
          <w:sz w:val="22"/>
          <w:szCs w:val="22"/>
        </w:rPr>
        <w:t>Pārzinis izsniegs datus tikai tādā apmērā, kā to nosaka spēkā esošie normatīvie akti, tajā skaitā VDAR un Fizisko personu datu apstrādes likums.</w:t>
      </w:r>
    </w:p>
    <w:p w14:paraId="443E5855" w14:textId="5107A17C" w:rsidR="00C13205" w:rsidRPr="006B7A56" w:rsidRDefault="00C13205" w:rsidP="00D16521">
      <w:pPr>
        <w:pStyle w:val="ListParagraph"/>
        <w:numPr>
          <w:ilvl w:val="1"/>
          <w:numId w:val="5"/>
        </w:numPr>
        <w:spacing w:after="0" w:line="240" w:lineRule="auto"/>
        <w:jc w:val="both"/>
        <w:rPr>
          <w:rFonts w:ascii="Times New Roman" w:hAnsi="Times New Roman"/>
          <w:b/>
          <w:color w:val="000000"/>
          <w:sz w:val="22"/>
          <w:szCs w:val="22"/>
        </w:rPr>
      </w:pPr>
      <w:r w:rsidRPr="006B7A56">
        <w:rPr>
          <w:rFonts w:ascii="Times New Roman" w:hAnsi="Times New Roman"/>
          <w:b/>
          <w:color w:val="000000"/>
          <w:sz w:val="22"/>
          <w:szCs w:val="22"/>
        </w:rPr>
        <w:t>Datu subjekta personas datu aizsardzība:</w:t>
      </w:r>
    </w:p>
    <w:p w14:paraId="2C536BAD" w14:textId="77777777" w:rsidR="00A419C5" w:rsidRDefault="00C13205" w:rsidP="00A419C5">
      <w:pPr>
        <w:pStyle w:val="ListParagraph"/>
        <w:numPr>
          <w:ilvl w:val="2"/>
          <w:numId w:val="5"/>
        </w:numPr>
        <w:spacing w:after="0" w:line="240" w:lineRule="auto"/>
        <w:jc w:val="both"/>
        <w:rPr>
          <w:rFonts w:ascii="Times New Roman" w:hAnsi="Times New Roman" w:cs="Times New Roman"/>
          <w:color w:val="000000"/>
          <w:sz w:val="22"/>
          <w:szCs w:val="22"/>
        </w:rPr>
      </w:pPr>
      <w:r w:rsidRPr="00CF7E9E">
        <w:rPr>
          <w:rFonts w:ascii="Times New Roman" w:hAnsi="Times New Roman" w:cs="Times New Roman"/>
          <w:color w:val="000000"/>
          <w:sz w:val="22"/>
          <w:szCs w:val="22"/>
        </w:rPr>
        <w:t xml:space="preserve">Pārzinis aizsargā datu subjekta datus no nesankcionētas piekļuves, nejaušas nozaudēšanas, izpaušanas vai iznīcināšanas. Lai to nodrošinātu, pārzinis pielieto mūsdienu tehnoloģiju iespējas, ņemot vērā pastāvošos privātuma riskus un organizatoriskās prasības, tai skaitā, izmantojot ugunsmūrus, ielaušanās, atklāšanas un analīzes programatūras, kā arī šifrēšanu ar standartu SSL un </w:t>
      </w:r>
      <w:proofErr w:type="spellStart"/>
      <w:r w:rsidRPr="00CF7E9E">
        <w:rPr>
          <w:rFonts w:ascii="Times New Roman" w:hAnsi="Times New Roman" w:cs="Times New Roman"/>
          <w:color w:val="000000"/>
          <w:sz w:val="22"/>
          <w:szCs w:val="22"/>
        </w:rPr>
        <w:t>anonimizāciju</w:t>
      </w:r>
      <w:proofErr w:type="spellEnd"/>
      <w:r w:rsidRPr="00CF7E9E">
        <w:rPr>
          <w:rFonts w:ascii="Times New Roman" w:hAnsi="Times New Roman" w:cs="Times New Roman"/>
          <w:color w:val="000000"/>
          <w:sz w:val="22"/>
          <w:szCs w:val="22"/>
        </w:rPr>
        <w:t>;</w:t>
      </w:r>
    </w:p>
    <w:p w14:paraId="1B4B98F9" w14:textId="77777777" w:rsidR="00A419C5" w:rsidRPr="009E6A4E" w:rsidRDefault="00C13205" w:rsidP="00A419C5">
      <w:pPr>
        <w:pStyle w:val="ListParagraph"/>
        <w:numPr>
          <w:ilvl w:val="2"/>
          <w:numId w:val="5"/>
        </w:numPr>
        <w:spacing w:after="0" w:line="240" w:lineRule="auto"/>
        <w:jc w:val="both"/>
        <w:rPr>
          <w:rFonts w:ascii="Times New Roman" w:hAnsi="Times New Roman" w:cs="Times New Roman"/>
          <w:color w:val="000000"/>
          <w:sz w:val="22"/>
          <w:szCs w:val="22"/>
        </w:rPr>
      </w:pPr>
      <w:r w:rsidRPr="009E6A4E">
        <w:rPr>
          <w:rFonts w:ascii="Times New Roman" w:hAnsi="Times New Roman"/>
          <w:color w:val="000000"/>
          <w:sz w:val="22"/>
          <w:szCs w:val="22"/>
        </w:rPr>
        <w:t xml:space="preserve">Pārzinis rūpīgi pārbauda visus apstrādātājus un </w:t>
      </w:r>
      <w:proofErr w:type="spellStart"/>
      <w:r w:rsidRPr="009E6A4E">
        <w:rPr>
          <w:rFonts w:ascii="Times New Roman" w:hAnsi="Times New Roman"/>
          <w:color w:val="000000"/>
          <w:sz w:val="22"/>
          <w:szCs w:val="22"/>
        </w:rPr>
        <w:t>apakšapstrādātājus</w:t>
      </w:r>
      <w:proofErr w:type="spellEnd"/>
      <w:r w:rsidRPr="009E6A4E">
        <w:rPr>
          <w:rFonts w:ascii="Times New Roman" w:hAnsi="Times New Roman"/>
          <w:color w:val="000000"/>
          <w:sz w:val="22"/>
          <w:szCs w:val="22"/>
        </w:rPr>
        <w:t xml:space="preserve">, kas Pārziņa vārdā apstrādā datu subjekta datus; Pārzinis izvērtē, vai tiek pielietoti atbilstoši drošības pasākumi, vai datu apstrāde notiek tā, kā pārzinis to ir deleģējis, vai tā notiek saskaņā ar spēkā esošajiem normatīvajiem aktiem un datu aizsardzības prasībām un standartiem. </w:t>
      </w:r>
    </w:p>
    <w:p w14:paraId="27BD5F4F" w14:textId="77777777" w:rsidR="00A419C5" w:rsidRPr="009E6A4E" w:rsidRDefault="00C13205" w:rsidP="00A419C5">
      <w:pPr>
        <w:pStyle w:val="ListParagraph"/>
        <w:numPr>
          <w:ilvl w:val="2"/>
          <w:numId w:val="5"/>
        </w:numPr>
        <w:spacing w:after="0" w:line="240" w:lineRule="auto"/>
        <w:jc w:val="both"/>
        <w:rPr>
          <w:rFonts w:ascii="Times New Roman" w:hAnsi="Times New Roman" w:cs="Times New Roman"/>
          <w:color w:val="000000"/>
          <w:sz w:val="22"/>
          <w:szCs w:val="22"/>
        </w:rPr>
      </w:pPr>
      <w:r w:rsidRPr="009E6A4E">
        <w:rPr>
          <w:rFonts w:ascii="Times New Roman" w:hAnsi="Times New Roman"/>
          <w:color w:val="000000"/>
          <w:sz w:val="22"/>
          <w:szCs w:val="22"/>
        </w:rPr>
        <w:lastRenderedPageBreak/>
        <w:t xml:space="preserve">apstrādātājiem un </w:t>
      </w:r>
      <w:proofErr w:type="spellStart"/>
      <w:r w:rsidRPr="009E6A4E">
        <w:rPr>
          <w:rFonts w:ascii="Times New Roman" w:hAnsi="Times New Roman"/>
          <w:color w:val="000000"/>
          <w:sz w:val="22"/>
          <w:szCs w:val="22"/>
        </w:rPr>
        <w:t>apakšapstrādātājiem</w:t>
      </w:r>
      <w:proofErr w:type="spellEnd"/>
      <w:r w:rsidRPr="009E6A4E">
        <w:rPr>
          <w:rFonts w:ascii="Times New Roman" w:hAnsi="Times New Roman"/>
          <w:color w:val="000000"/>
          <w:sz w:val="22"/>
          <w:szCs w:val="22"/>
        </w:rPr>
        <w:t xml:space="preserve"> nav tiesību apstrādāt Pārziņa datus saviem nolūkiem; </w:t>
      </w:r>
    </w:p>
    <w:p w14:paraId="443E5859" w14:textId="2B319211" w:rsidR="00C13205" w:rsidRPr="009E6A4E" w:rsidRDefault="00C13205" w:rsidP="00A419C5">
      <w:pPr>
        <w:pStyle w:val="ListParagraph"/>
        <w:numPr>
          <w:ilvl w:val="2"/>
          <w:numId w:val="5"/>
        </w:numPr>
        <w:spacing w:after="0" w:line="240" w:lineRule="auto"/>
        <w:jc w:val="both"/>
        <w:rPr>
          <w:rFonts w:ascii="Times New Roman" w:hAnsi="Times New Roman" w:cs="Times New Roman"/>
          <w:color w:val="000000"/>
          <w:sz w:val="22"/>
          <w:szCs w:val="22"/>
        </w:rPr>
      </w:pPr>
      <w:r w:rsidRPr="009E6A4E">
        <w:rPr>
          <w:rFonts w:ascii="Times New Roman" w:hAnsi="Times New Roman"/>
          <w:color w:val="000000"/>
          <w:sz w:val="22"/>
          <w:szCs w:val="22"/>
        </w:rPr>
        <w:t>Pārzinis neuzņemas atbildību par jebkādu nesankcionētu piekļuvi subjekta datiem vai  to zudumu, ja tie nav pārziņa kompetencē, piemēram, datu subjekta vainas vai nolaidības dēļ.</w:t>
      </w:r>
    </w:p>
    <w:p w14:paraId="443E585B" w14:textId="2E644043" w:rsidR="00C13205" w:rsidRPr="009E6A4E" w:rsidRDefault="00A419C5" w:rsidP="00A419C5">
      <w:pPr>
        <w:spacing w:after="0" w:line="240" w:lineRule="auto"/>
        <w:jc w:val="both"/>
        <w:rPr>
          <w:rFonts w:ascii="Times New Roman" w:hAnsi="Times New Roman"/>
          <w:b/>
          <w:color w:val="000000"/>
        </w:rPr>
      </w:pPr>
      <w:r w:rsidRPr="009E6A4E">
        <w:rPr>
          <w:rFonts w:ascii="Times New Roman" w:hAnsi="Times New Roman"/>
          <w:b/>
          <w:color w:val="000000"/>
        </w:rPr>
        <w:t>4.10.</w:t>
      </w:r>
      <w:r w:rsidR="00C13205" w:rsidRPr="009E6A4E">
        <w:rPr>
          <w:rFonts w:ascii="Times New Roman" w:hAnsi="Times New Roman"/>
          <w:b/>
          <w:color w:val="000000"/>
        </w:rPr>
        <w:t>Profilēšanas loģika:</w:t>
      </w:r>
    </w:p>
    <w:p w14:paraId="443E585C" w14:textId="77777777" w:rsidR="00C13205" w:rsidRPr="009E6A4E" w:rsidRDefault="00C13205" w:rsidP="00A419C5">
      <w:pPr>
        <w:pStyle w:val="ListParagraph"/>
        <w:spacing w:after="0" w:line="240" w:lineRule="auto"/>
        <w:ind w:left="360"/>
        <w:jc w:val="both"/>
        <w:rPr>
          <w:rFonts w:ascii="Times New Roman" w:hAnsi="Times New Roman" w:cs="Times New Roman"/>
          <w:color w:val="000000"/>
          <w:sz w:val="22"/>
          <w:szCs w:val="22"/>
        </w:rPr>
      </w:pPr>
      <w:r w:rsidRPr="009E6A4E">
        <w:rPr>
          <w:rFonts w:ascii="Times New Roman" w:hAnsi="Times New Roman" w:cs="Times New Roman"/>
          <w:color w:val="000000"/>
          <w:sz w:val="22"/>
          <w:szCs w:val="22"/>
        </w:rPr>
        <w:t>Pārzinis nepieņem nekādus automatizētus lēmumus, kā arī neveic personas datu profilēšanu.</w:t>
      </w:r>
    </w:p>
    <w:p w14:paraId="443E585D" w14:textId="77777777" w:rsidR="00AD491C" w:rsidRPr="00CF7E9E" w:rsidRDefault="00AD491C" w:rsidP="00AD491C">
      <w:pPr>
        <w:spacing w:after="0" w:line="240" w:lineRule="auto"/>
        <w:jc w:val="both"/>
        <w:rPr>
          <w:rFonts w:ascii="Times New Roman" w:hAnsi="Times New Roman"/>
          <w:color w:val="000000"/>
        </w:rPr>
      </w:pPr>
    </w:p>
    <w:p w14:paraId="443E585F" w14:textId="410F7D46" w:rsidR="00C13205" w:rsidRPr="00B56ADF" w:rsidRDefault="00C13205" w:rsidP="00B56ADF">
      <w:pPr>
        <w:pStyle w:val="ListParagraph"/>
        <w:numPr>
          <w:ilvl w:val="1"/>
          <w:numId w:val="7"/>
        </w:numPr>
        <w:spacing w:after="0" w:line="240" w:lineRule="auto"/>
        <w:jc w:val="both"/>
        <w:rPr>
          <w:rFonts w:ascii="Times New Roman" w:hAnsi="Times New Roman"/>
          <w:b/>
          <w:color w:val="000000"/>
          <w:sz w:val="22"/>
          <w:szCs w:val="22"/>
        </w:rPr>
      </w:pPr>
      <w:r w:rsidRPr="00B56ADF">
        <w:rPr>
          <w:rFonts w:ascii="Times New Roman" w:hAnsi="Times New Roman"/>
          <w:b/>
          <w:color w:val="000000"/>
          <w:sz w:val="22"/>
          <w:szCs w:val="22"/>
        </w:rPr>
        <w:t>Datu subjekta tiesības:</w:t>
      </w:r>
    </w:p>
    <w:p w14:paraId="443E5860" w14:textId="77777777" w:rsidR="00C13205" w:rsidRPr="00B56ADF" w:rsidRDefault="00C13205" w:rsidP="00C13205">
      <w:pPr>
        <w:pStyle w:val="ListParagraph"/>
        <w:spacing w:after="0" w:line="240" w:lineRule="auto"/>
        <w:ind w:left="-142"/>
        <w:jc w:val="both"/>
        <w:rPr>
          <w:rFonts w:ascii="Times New Roman" w:eastAsia="Times New Roman" w:hAnsi="Times New Roman" w:cs="Times New Roman"/>
          <w:b/>
          <w:color w:val="000000"/>
          <w:sz w:val="22"/>
          <w:szCs w:val="22"/>
          <w:lang w:eastAsia="lv-LV"/>
        </w:rPr>
      </w:pPr>
      <w:r w:rsidRPr="00B56ADF">
        <w:rPr>
          <w:rFonts w:ascii="Times New Roman" w:eastAsia="Times New Roman" w:hAnsi="Times New Roman" w:cs="Times New Roman"/>
          <w:b/>
          <w:color w:val="000000"/>
          <w:sz w:val="22"/>
          <w:szCs w:val="22"/>
          <w:lang w:eastAsia="lv-LV"/>
        </w:rPr>
        <w:t>Saskaņā ar spēkā esošajiem normatīvajiem aktiem datu subjektam ir šādas  tiesības  savu personas datu apstrādē:</w:t>
      </w:r>
    </w:p>
    <w:p w14:paraId="714A5CE2" w14:textId="77777777" w:rsidR="00B56ADF"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eastAsia="Times New Roman" w:hAnsi="Times New Roman"/>
          <w:color w:val="000000"/>
          <w:sz w:val="22"/>
          <w:szCs w:val="22"/>
          <w:lang w:eastAsia="lv-LV"/>
        </w:rPr>
        <w:t>piekļuves tiesības –datu subjektam ir tiesības pieprasīt apstiprinājumu no pārziņa par to, vai tiek apstrādāti datu subjekta personas dati, kā arī pieprasīt izsniegt informāciju par visiem apstrādātajiem personas datiem;</w:t>
      </w:r>
    </w:p>
    <w:p w14:paraId="12138B19" w14:textId="77777777" w:rsidR="00B56ADF"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hAnsi="Times New Roman"/>
          <w:color w:val="000000"/>
          <w:sz w:val="22"/>
          <w:szCs w:val="22"/>
        </w:rPr>
        <w:t xml:space="preserve">tiesības labot – </w:t>
      </w:r>
      <w:r w:rsidRPr="00B56ADF">
        <w:rPr>
          <w:rFonts w:ascii="Times New Roman" w:eastAsia="Times New Roman" w:hAnsi="Times New Roman"/>
          <w:color w:val="000000"/>
          <w:sz w:val="22"/>
          <w:szCs w:val="22"/>
          <w:lang w:eastAsia="lv-LV"/>
        </w:rPr>
        <w:t xml:space="preserve">ja datu subjekts uzskata, ka informācija par viņu ir nepareiza vai nepilnīga,  viņam ir tiesības pieprasīt, lai pārzinis to izlabo; </w:t>
      </w:r>
    </w:p>
    <w:p w14:paraId="10DF349C" w14:textId="77777777" w:rsidR="00B56ADF"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hAnsi="Times New Roman"/>
          <w:color w:val="000000"/>
          <w:sz w:val="22"/>
          <w:szCs w:val="22"/>
        </w:rPr>
        <w:t xml:space="preserve">iebildumi pret apstrādi, pamatojoties uz likumīgajām interesēm–- </w:t>
      </w:r>
      <w:r w:rsidRPr="00B56ADF">
        <w:rPr>
          <w:rFonts w:ascii="Times New Roman" w:eastAsia="Times New Roman" w:hAnsi="Times New Roman"/>
          <w:color w:val="000000"/>
          <w:sz w:val="22"/>
          <w:szCs w:val="22"/>
          <w:lang w:eastAsia="lv-LV"/>
        </w:rPr>
        <w:t>datu subjektam ir tiesības iebilst pret personas datu apstrādi, kuri tiek apstrādāti, pamatojoties uz pārziņa likumīgajām interesēm, izņemot  gadījumus, kad tiesību akti nosaka šo datu apstrādi;</w:t>
      </w:r>
    </w:p>
    <w:p w14:paraId="6FF9DB16" w14:textId="77777777" w:rsidR="00B56ADF"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hAnsi="Times New Roman"/>
          <w:color w:val="000000"/>
          <w:sz w:val="22"/>
          <w:szCs w:val="22"/>
        </w:rPr>
        <w:t xml:space="preserve">dzēšana – </w:t>
      </w:r>
      <w:r w:rsidRPr="00B56ADF">
        <w:rPr>
          <w:rFonts w:ascii="Times New Roman" w:eastAsia="Times New Roman" w:hAnsi="Times New Roman"/>
          <w:color w:val="000000"/>
          <w:sz w:val="22"/>
          <w:szCs w:val="22"/>
          <w:lang w:eastAsia="lv-LV"/>
        </w:rPr>
        <w:t>noteiktos apstākļos datu subjektam ir tiesības prasīt dzēst savus personas datus, izņemot gadījumus, kad tiesību akti nosaka šo datu glabāšanu termiņu;</w:t>
      </w:r>
    </w:p>
    <w:p w14:paraId="5BB69C0E" w14:textId="77777777" w:rsidR="00B56ADF"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hAnsi="Times New Roman"/>
          <w:color w:val="000000"/>
          <w:sz w:val="22"/>
          <w:szCs w:val="22"/>
        </w:rPr>
        <w:t xml:space="preserve">apstrādes ierobežojums – </w:t>
      </w:r>
      <w:r w:rsidRPr="00B56ADF">
        <w:rPr>
          <w:rFonts w:ascii="Times New Roman" w:eastAsia="Times New Roman" w:hAnsi="Times New Roman"/>
          <w:color w:val="000000"/>
          <w:sz w:val="22"/>
          <w:szCs w:val="22"/>
          <w:lang w:eastAsia="lv-LV"/>
        </w:rPr>
        <w:t>noteiktos apstākļos datu subjektam ir tiesības ierobežot savu personas datu apstrādi,</w:t>
      </w:r>
      <w:r w:rsidRPr="00B56ADF">
        <w:rPr>
          <w:rFonts w:ascii="Times New Roman" w:hAnsi="Times New Roman"/>
          <w:color w:val="000000"/>
          <w:sz w:val="22"/>
          <w:szCs w:val="22"/>
        </w:rPr>
        <w:t xml:space="preserve"> </w:t>
      </w:r>
      <w:r w:rsidRPr="00B56ADF">
        <w:rPr>
          <w:rFonts w:ascii="Times New Roman" w:eastAsia="Times New Roman" w:hAnsi="Times New Roman"/>
          <w:color w:val="000000"/>
          <w:sz w:val="22"/>
          <w:szCs w:val="22"/>
          <w:lang w:eastAsia="lv-LV"/>
        </w:rPr>
        <w:t>izņemot gadījumus, kad tiesību akti nosaka  datu apstrādes  apjomu;</w:t>
      </w:r>
    </w:p>
    <w:p w14:paraId="443E5866" w14:textId="12D61F83" w:rsidR="00C13205" w:rsidRPr="00B56ADF" w:rsidRDefault="00C13205" w:rsidP="00B56ADF">
      <w:pPr>
        <w:pStyle w:val="ListParagraph"/>
        <w:numPr>
          <w:ilvl w:val="2"/>
          <w:numId w:val="7"/>
        </w:numPr>
        <w:spacing w:after="0" w:line="240" w:lineRule="auto"/>
        <w:jc w:val="both"/>
        <w:rPr>
          <w:rFonts w:ascii="Times New Roman" w:hAnsi="Times New Roman"/>
          <w:color w:val="000000"/>
          <w:sz w:val="22"/>
          <w:szCs w:val="22"/>
        </w:rPr>
      </w:pPr>
      <w:r w:rsidRPr="00B56ADF">
        <w:rPr>
          <w:rFonts w:ascii="Times New Roman" w:hAnsi="Times New Roman"/>
          <w:color w:val="000000"/>
          <w:sz w:val="22"/>
          <w:szCs w:val="22"/>
        </w:rPr>
        <w:t xml:space="preserve">datu </w:t>
      </w:r>
      <w:proofErr w:type="spellStart"/>
      <w:r w:rsidRPr="00B56ADF">
        <w:rPr>
          <w:rFonts w:ascii="Times New Roman" w:hAnsi="Times New Roman"/>
          <w:color w:val="000000"/>
          <w:sz w:val="22"/>
          <w:szCs w:val="22"/>
        </w:rPr>
        <w:t>pārnese</w:t>
      </w:r>
      <w:proofErr w:type="spellEnd"/>
      <w:r w:rsidRPr="00B56ADF">
        <w:rPr>
          <w:rFonts w:ascii="Times New Roman" w:hAnsi="Times New Roman"/>
          <w:color w:val="000000"/>
          <w:sz w:val="22"/>
          <w:szCs w:val="22"/>
        </w:rPr>
        <w:t xml:space="preserve"> –- </w:t>
      </w:r>
      <w:r w:rsidRPr="00B56ADF">
        <w:rPr>
          <w:rFonts w:ascii="Times New Roman" w:eastAsia="Times New Roman" w:hAnsi="Times New Roman"/>
          <w:color w:val="000000"/>
          <w:sz w:val="22"/>
          <w:szCs w:val="22"/>
          <w:lang w:eastAsia="lv-LV"/>
        </w:rPr>
        <w:t>datu subjektam ir tiesības saņemt vai nodot savus personas datus tālāk citam personas datu pārzinim. Šīs tiesības ietver tikai tos personas datus, kas pārzinim sniegti</w:t>
      </w:r>
      <w:r w:rsidR="00190275">
        <w:rPr>
          <w:rFonts w:ascii="Times New Roman" w:eastAsia="Times New Roman" w:hAnsi="Times New Roman"/>
          <w:color w:val="000000"/>
          <w:sz w:val="22"/>
          <w:szCs w:val="22"/>
          <w:lang w:eastAsia="lv-LV"/>
        </w:rPr>
        <w:t xml:space="preserve"> </w:t>
      </w:r>
      <w:r w:rsidRPr="00B56ADF">
        <w:rPr>
          <w:rFonts w:ascii="Times New Roman" w:eastAsia="Times New Roman" w:hAnsi="Times New Roman"/>
          <w:color w:val="000000"/>
          <w:sz w:val="22"/>
          <w:szCs w:val="22"/>
          <w:lang w:eastAsia="lv-LV"/>
        </w:rPr>
        <w:t>ar datu subjekta, piekrišanu, uz līguma pamata, vai ja datu apstrāde tiek veikta automatizēti. Dotās tiesības datu subjekts nevar izmantot, ja pārzinis veic apstrādi izpildot uzdevumu sabiedrības interesēs, vai īstenojot pārzinim likumīgi piešķirtās oficiālās pilnvaras.</w:t>
      </w:r>
    </w:p>
    <w:p w14:paraId="09D27733" w14:textId="77777777" w:rsidR="00573CB8" w:rsidRPr="00224FAC" w:rsidRDefault="00573CB8" w:rsidP="00573CB8">
      <w:pPr>
        <w:pStyle w:val="ListParagraph"/>
        <w:numPr>
          <w:ilvl w:val="1"/>
          <w:numId w:val="7"/>
        </w:numPr>
        <w:spacing w:after="0" w:line="240" w:lineRule="auto"/>
        <w:jc w:val="both"/>
        <w:rPr>
          <w:rFonts w:ascii="Times New Roman" w:hAnsi="Times New Roman" w:cs="Times New Roman"/>
          <w:b/>
          <w:bCs/>
          <w:color w:val="000000"/>
          <w:sz w:val="22"/>
          <w:szCs w:val="22"/>
        </w:rPr>
      </w:pPr>
      <w:r w:rsidRPr="00224FAC">
        <w:rPr>
          <w:rFonts w:ascii="Times New Roman" w:hAnsi="Times New Roman" w:cs="Times New Roman"/>
          <w:b/>
          <w:bCs/>
          <w:color w:val="000000"/>
          <w:sz w:val="22"/>
          <w:szCs w:val="22"/>
        </w:rPr>
        <w:t xml:space="preserve"> Citi nosacījumi:</w:t>
      </w:r>
    </w:p>
    <w:p w14:paraId="45A2121B" w14:textId="77777777" w:rsidR="00E01C24" w:rsidRPr="00224FAC" w:rsidRDefault="00C13205" w:rsidP="00E01C24">
      <w:pPr>
        <w:pStyle w:val="ListParagraph"/>
        <w:numPr>
          <w:ilvl w:val="2"/>
          <w:numId w:val="7"/>
        </w:numPr>
        <w:spacing w:after="0" w:line="240" w:lineRule="auto"/>
        <w:jc w:val="both"/>
        <w:rPr>
          <w:rFonts w:ascii="Times New Roman" w:hAnsi="Times New Roman" w:cs="Times New Roman"/>
          <w:bCs/>
          <w:color w:val="000000"/>
          <w:sz w:val="22"/>
          <w:szCs w:val="22"/>
        </w:rPr>
      </w:pPr>
      <w:r w:rsidRPr="00224FAC">
        <w:rPr>
          <w:rFonts w:ascii="Times New Roman" w:eastAsia="Times New Roman" w:hAnsi="Times New Roman" w:cs="Times New Roman"/>
          <w:bCs/>
          <w:color w:val="000000"/>
          <w:sz w:val="22"/>
          <w:szCs w:val="22"/>
          <w:lang w:eastAsia="lv-LV"/>
        </w:rPr>
        <w:t xml:space="preserve">Lai īstenotu augstāk minētās tiesības, lūdzam iesniegt rakstveida iesniegumu pārzinim vai datu aizsardzības speciālistam </w:t>
      </w:r>
      <w:r w:rsidRPr="00224FAC">
        <w:rPr>
          <w:rFonts w:ascii="Times New Roman" w:hAnsi="Times New Roman" w:cs="Times New Roman"/>
          <w:bCs/>
          <w:color w:val="000000"/>
          <w:sz w:val="22"/>
          <w:szCs w:val="22"/>
        </w:rPr>
        <w:t xml:space="preserve"> Ivo </w:t>
      </w:r>
      <w:proofErr w:type="spellStart"/>
      <w:r w:rsidRPr="00224FAC">
        <w:rPr>
          <w:rFonts w:ascii="Times New Roman" w:hAnsi="Times New Roman" w:cs="Times New Roman"/>
          <w:bCs/>
          <w:color w:val="000000"/>
          <w:sz w:val="22"/>
          <w:szCs w:val="22"/>
        </w:rPr>
        <w:t>Dovānam</w:t>
      </w:r>
      <w:proofErr w:type="spellEnd"/>
      <w:r w:rsidRPr="00224FAC">
        <w:rPr>
          <w:rFonts w:ascii="Times New Roman" w:hAnsi="Times New Roman" w:cs="Times New Roman"/>
          <w:bCs/>
          <w:color w:val="000000"/>
          <w:sz w:val="22"/>
          <w:szCs w:val="22"/>
        </w:rPr>
        <w:t>.</w:t>
      </w:r>
    </w:p>
    <w:p w14:paraId="443E586B" w14:textId="554EA879" w:rsidR="00C13205" w:rsidRPr="00224FAC" w:rsidRDefault="00C13205" w:rsidP="00E01C24">
      <w:pPr>
        <w:pStyle w:val="ListParagraph"/>
        <w:numPr>
          <w:ilvl w:val="2"/>
          <w:numId w:val="7"/>
        </w:numPr>
        <w:spacing w:after="0" w:line="240" w:lineRule="auto"/>
        <w:jc w:val="both"/>
        <w:rPr>
          <w:rFonts w:ascii="Times New Roman" w:hAnsi="Times New Roman" w:cs="Times New Roman"/>
          <w:bCs/>
          <w:color w:val="000000"/>
          <w:sz w:val="22"/>
          <w:szCs w:val="22"/>
        </w:rPr>
      </w:pPr>
      <w:r w:rsidRPr="00224FAC">
        <w:rPr>
          <w:rFonts w:ascii="Times New Roman" w:eastAsia="Times New Roman" w:hAnsi="Times New Roman"/>
          <w:bCs/>
          <w:color w:val="000000"/>
          <w:sz w:val="22"/>
          <w:szCs w:val="22"/>
          <w:lang w:eastAsia="lv-LV"/>
        </w:rPr>
        <w:t xml:space="preserve">Jautājumu un neskaidrību gadījumos datu subjekts var sazināties ar pārzini: </w:t>
      </w:r>
    </w:p>
    <w:p w14:paraId="443E586C" w14:textId="77777777" w:rsidR="00C13205" w:rsidRPr="00224FAC" w:rsidRDefault="00C13205" w:rsidP="00C13205">
      <w:pPr>
        <w:tabs>
          <w:tab w:val="left" w:pos="851"/>
        </w:tabs>
        <w:spacing w:after="0" w:line="240" w:lineRule="auto"/>
        <w:jc w:val="both"/>
        <w:rPr>
          <w:rFonts w:ascii="Times New Roman" w:hAnsi="Times New Roman"/>
          <w:color w:val="000000"/>
        </w:rPr>
      </w:pPr>
    </w:p>
    <w:p w14:paraId="443E586E" w14:textId="77777777" w:rsidR="00C13205" w:rsidRPr="00224FAC" w:rsidRDefault="00AD491C" w:rsidP="00C13205">
      <w:pPr>
        <w:shd w:val="clear" w:color="auto" w:fill="FFFFFF"/>
        <w:spacing w:after="0" w:line="240" w:lineRule="auto"/>
        <w:ind w:left="720"/>
        <w:jc w:val="both"/>
        <w:rPr>
          <w:rFonts w:ascii="Times New Roman" w:hAnsi="Times New Roman"/>
          <w:b/>
          <w:color w:val="000000"/>
        </w:rPr>
      </w:pPr>
      <w:r w:rsidRPr="00224FAC">
        <w:rPr>
          <w:rFonts w:ascii="Times New Roman" w:hAnsi="Times New Roman"/>
          <w:b/>
          <w:color w:val="000000"/>
        </w:rPr>
        <w:t>Talejas iela 1, Rīga, LV-1026</w:t>
      </w:r>
    </w:p>
    <w:p w14:paraId="443E586F" w14:textId="77777777" w:rsidR="00C13205" w:rsidRPr="00224FAC" w:rsidRDefault="00C13205" w:rsidP="00C13205">
      <w:pPr>
        <w:shd w:val="clear" w:color="auto" w:fill="FFFFFF"/>
        <w:spacing w:after="0" w:line="240" w:lineRule="auto"/>
        <w:ind w:left="720"/>
        <w:jc w:val="both"/>
        <w:rPr>
          <w:rFonts w:ascii="Times New Roman" w:eastAsia="Times New Roman" w:hAnsi="Times New Roman"/>
          <w:b/>
          <w:color w:val="000000"/>
          <w:lang w:eastAsia="lv-LV"/>
        </w:rPr>
      </w:pPr>
      <w:r w:rsidRPr="00224FAC">
        <w:rPr>
          <w:rFonts w:ascii="Times New Roman" w:eastAsia="Times New Roman" w:hAnsi="Times New Roman"/>
          <w:b/>
          <w:color w:val="000000"/>
          <w:lang w:eastAsia="lv-LV"/>
        </w:rPr>
        <w:t>vai personas datu aizsardzības speciālistu:</w:t>
      </w:r>
    </w:p>
    <w:p w14:paraId="443E5870" w14:textId="00CA1E07" w:rsidR="00C13205" w:rsidRPr="00224FAC" w:rsidRDefault="00C13205" w:rsidP="00C13205">
      <w:pPr>
        <w:shd w:val="clear" w:color="auto" w:fill="FFFFFF"/>
        <w:spacing w:after="0" w:line="240" w:lineRule="auto"/>
        <w:ind w:left="720"/>
        <w:jc w:val="both"/>
        <w:rPr>
          <w:rFonts w:ascii="Times New Roman" w:hAnsi="Times New Roman"/>
          <w:color w:val="000000"/>
        </w:rPr>
      </w:pPr>
      <w:r w:rsidRPr="00224FAC">
        <w:rPr>
          <w:rFonts w:ascii="Times New Roman" w:eastAsia="Times New Roman" w:hAnsi="Times New Roman"/>
          <w:b/>
          <w:color w:val="000000"/>
          <w:lang w:eastAsia="lv-LV"/>
        </w:rPr>
        <w:t>Ivo Dovān</w:t>
      </w:r>
      <w:r w:rsidR="00224FAC" w:rsidRPr="00224FAC">
        <w:rPr>
          <w:rFonts w:ascii="Times New Roman" w:eastAsia="Times New Roman" w:hAnsi="Times New Roman"/>
          <w:b/>
          <w:color w:val="000000"/>
          <w:lang w:eastAsia="lv-LV"/>
        </w:rPr>
        <w:t>s</w:t>
      </w:r>
      <w:r w:rsidRPr="00224FAC">
        <w:rPr>
          <w:rFonts w:ascii="Times New Roman" w:eastAsia="Times New Roman" w:hAnsi="Times New Roman"/>
          <w:b/>
          <w:color w:val="000000"/>
          <w:lang w:eastAsia="lv-LV"/>
        </w:rPr>
        <w:t xml:space="preserve">, e-pasts- </w:t>
      </w:r>
      <w:hyperlink r:id="rId13" w:history="1">
        <w:r w:rsidR="00AD491C" w:rsidRPr="00224FAC">
          <w:rPr>
            <w:rStyle w:val="Hyperlink"/>
            <w:rFonts w:ascii="Times New Roman" w:hAnsi="Times New Roman"/>
          </w:rPr>
          <w:t>datu.aizsardziba@vni.lv</w:t>
        </w:r>
      </w:hyperlink>
    </w:p>
    <w:p w14:paraId="443E5871" w14:textId="77777777" w:rsidR="00AD491C" w:rsidRPr="00224FAC" w:rsidRDefault="00AD491C" w:rsidP="00C13205">
      <w:pPr>
        <w:shd w:val="clear" w:color="auto" w:fill="FFFFFF"/>
        <w:spacing w:after="0" w:line="240" w:lineRule="auto"/>
        <w:ind w:left="720"/>
        <w:jc w:val="both"/>
        <w:rPr>
          <w:rFonts w:ascii="Times New Roman" w:eastAsia="Times New Roman" w:hAnsi="Times New Roman"/>
          <w:b/>
          <w:color w:val="000000"/>
          <w:lang w:eastAsia="lv-LV"/>
        </w:rPr>
      </w:pPr>
    </w:p>
    <w:p w14:paraId="443E5872" w14:textId="12D469D7" w:rsidR="00C13205" w:rsidRPr="00224FAC" w:rsidRDefault="00C13205" w:rsidP="00E01C24">
      <w:pPr>
        <w:pStyle w:val="ListParagraph"/>
        <w:numPr>
          <w:ilvl w:val="2"/>
          <w:numId w:val="7"/>
        </w:numPr>
        <w:shd w:val="clear" w:color="auto" w:fill="FFFFFF"/>
        <w:spacing w:after="0" w:line="240" w:lineRule="auto"/>
        <w:jc w:val="both"/>
        <w:rPr>
          <w:rFonts w:ascii="Times New Roman" w:eastAsia="Times New Roman" w:hAnsi="Times New Roman"/>
          <w:bCs/>
          <w:color w:val="000000"/>
          <w:sz w:val="22"/>
          <w:szCs w:val="22"/>
          <w:lang w:eastAsia="lv-LV"/>
        </w:rPr>
      </w:pPr>
      <w:r w:rsidRPr="00224FAC">
        <w:rPr>
          <w:rFonts w:ascii="Times New Roman" w:eastAsia="Times New Roman" w:hAnsi="Times New Roman"/>
          <w:bCs/>
          <w:color w:val="000000"/>
          <w:sz w:val="22"/>
          <w:szCs w:val="22"/>
          <w:lang w:eastAsia="lv-LV"/>
        </w:rPr>
        <w:t>Ja datu subjekts nav apmierināts ar saņemto atbildi, viņam ir tiesības iesniegt sūdzību Datu valsts inspekcijā (</w:t>
      </w:r>
      <w:hyperlink r:id="rId14" w:history="1">
        <w:r w:rsidRPr="00224FAC">
          <w:rPr>
            <w:rFonts w:ascii="Times New Roman" w:eastAsia="Times New Roman" w:hAnsi="Times New Roman"/>
            <w:bCs/>
            <w:color w:val="000000"/>
            <w:sz w:val="22"/>
            <w:szCs w:val="22"/>
            <w:lang w:eastAsia="lv-LV"/>
          </w:rPr>
          <w:t>www.dvi.gov.lv</w:t>
        </w:r>
      </w:hyperlink>
      <w:r w:rsidRPr="00224FAC">
        <w:rPr>
          <w:rFonts w:ascii="Times New Roman" w:eastAsia="Times New Roman" w:hAnsi="Times New Roman"/>
          <w:bCs/>
          <w:color w:val="000000"/>
          <w:sz w:val="22"/>
          <w:szCs w:val="22"/>
          <w:lang w:eastAsia="lv-LV"/>
        </w:rPr>
        <w:t>).</w:t>
      </w:r>
    </w:p>
    <w:p w14:paraId="443E5873" w14:textId="357D6E06" w:rsidR="00C13205" w:rsidRPr="00224FAC" w:rsidRDefault="00C13205" w:rsidP="00224FAC">
      <w:pPr>
        <w:pStyle w:val="ListParagraph"/>
        <w:numPr>
          <w:ilvl w:val="2"/>
          <w:numId w:val="7"/>
        </w:numPr>
        <w:shd w:val="clear" w:color="auto" w:fill="FFFFFF"/>
        <w:spacing w:after="0" w:line="240" w:lineRule="auto"/>
        <w:jc w:val="both"/>
        <w:rPr>
          <w:rFonts w:ascii="Times New Roman" w:eastAsia="Times New Roman" w:hAnsi="Times New Roman"/>
          <w:bCs/>
          <w:color w:val="000000"/>
          <w:sz w:val="22"/>
          <w:szCs w:val="22"/>
          <w:lang w:eastAsia="lv-LV"/>
        </w:rPr>
      </w:pPr>
      <w:r w:rsidRPr="00224FAC">
        <w:rPr>
          <w:rFonts w:ascii="Times New Roman" w:hAnsi="Times New Roman"/>
          <w:bCs/>
          <w:color w:val="000000"/>
          <w:sz w:val="22"/>
          <w:szCs w:val="22"/>
        </w:rPr>
        <w:t>Pārzinis ir tiesīgs regulāri uzlabot  vai papildināt privātuma politiku. Pārzinis informēs datu subjektu par jebkurām izmaiņām, publicējot privātuma politikas aktuālo versiju tīmekļa vietnē https://www.</w:t>
      </w:r>
      <w:r w:rsidR="00AD491C" w:rsidRPr="00224FAC">
        <w:rPr>
          <w:rFonts w:ascii="Times New Roman" w:hAnsi="Times New Roman"/>
          <w:bCs/>
          <w:color w:val="000000"/>
          <w:sz w:val="22"/>
          <w:szCs w:val="22"/>
        </w:rPr>
        <w:t>vni</w:t>
      </w:r>
      <w:r w:rsidRPr="00224FAC">
        <w:rPr>
          <w:rFonts w:ascii="Times New Roman" w:hAnsi="Times New Roman"/>
          <w:bCs/>
          <w:color w:val="000000"/>
          <w:sz w:val="22"/>
          <w:szCs w:val="22"/>
        </w:rPr>
        <w:t xml:space="preserve">.lv. </w:t>
      </w:r>
    </w:p>
    <w:sectPr w:rsidR="00C13205" w:rsidRPr="00224FAC" w:rsidSect="00A46792">
      <w:headerReference w:type="default" r:id="rId15"/>
      <w:footerReference w:type="default" r:id="rId16"/>
      <w:headerReference w:type="first" r:id="rId17"/>
      <w:pgSz w:w="11906" w:h="16838" w:code="9"/>
      <w:pgMar w:top="1134" w:right="1134"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3052" w14:textId="77777777" w:rsidR="000376FB" w:rsidRDefault="000376FB" w:rsidP="001262BB">
      <w:pPr>
        <w:spacing w:after="0" w:line="240" w:lineRule="auto"/>
      </w:pPr>
      <w:r>
        <w:separator/>
      </w:r>
    </w:p>
  </w:endnote>
  <w:endnote w:type="continuationSeparator" w:id="0">
    <w:p w14:paraId="057537F2" w14:textId="77777777" w:rsidR="000376FB" w:rsidRDefault="000376FB" w:rsidP="0012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B0C1" w14:textId="770A0063" w:rsidR="00D239E9" w:rsidRDefault="00D239E9" w:rsidP="00D239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A687" w14:textId="77777777" w:rsidR="000376FB" w:rsidRDefault="000376FB" w:rsidP="001262BB">
      <w:pPr>
        <w:spacing w:after="0" w:line="240" w:lineRule="auto"/>
      </w:pPr>
      <w:r>
        <w:separator/>
      </w:r>
    </w:p>
  </w:footnote>
  <w:footnote w:type="continuationSeparator" w:id="0">
    <w:p w14:paraId="053D7B8D" w14:textId="77777777" w:rsidR="000376FB" w:rsidRDefault="000376FB" w:rsidP="00126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6BE2" w14:textId="2E463669" w:rsidR="001262BB" w:rsidRPr="00A83FD6" w:rsidRDefault="00A83FD6" w:rsidP="001262BB">
    <w:pPr>
      <w:jc w:val="right"/>
      <w:rPr>
        <w:rFonts w:ascii="Times New Roman" w:hAnsi="Times New Roman"/>
        <w:caps/>
      </w:rPr>
    </w:pPr>
    <w:r w:rsidRPr="00A83FD6">
      <w:rPr>
        <w:rFonts w:ascii="Times New Roman" w:hAnsi="Times New Roman"/>
        <w:caps/>
      </w:rPr>
      <w:t>KVS PL 13/2 PRIVĀTUMA POLITIKA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67DF" w14:textId="77777777" w:rsidR="00F979C5" w:rsidRPr="00F979C5" w:rsidRDefault="00F979C5" w:rsidP="00F979C5">
    <w:pPr>
      <w:jc w:val="right"/>
      <w:rPr>
        <w:rFonts w:ascii="Times New Roman" w:hAnsi="Times New Roman"/>
        <w:caps/>
        <w:sz w:val="24"/>
        <w:szCs w:val="24"/>
      </w:rPr>
    </w:pPr>
    <w:r w:rsidRPr="00F979C5">
      <w:rPr>
        <w:rFonts w:ascii="Times New Roman" w:hAnsi="Times New Roman"/>
        <w:i/>
        <w:noProof/>
        <w:lang w:eastAsia="lv-LV"/>
      </w:rPr>
      <w:drawing>
        <wp:anchor distT="0" distB="0" distL="114300" distR="114300" simplePos="0" relativeHeight="251658240" behindDoc="1" locked="0" layoutInCell="1" allowOverlap="1" wp14:anchorId="0754AED3" wp14:editId="56C3765E">
          <wp:simplePos x="0" y="0"/>
          <wp:positionH relativeFrom="page">
            <wp:posOffset>1064260</wp:posOffset>
          </wp:positionH>
          <wp:positionV relativeFrom="page">
            <wp:posOffset>227330</wp:posOffset>
          </wp:positionV>
          <wp:extent cx="1663700" cy="1155347"/>
          <wp:effectExtent l="0" t="0" r="0" b="6985"/>
          <wp:wrapNone/>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anchor>
      </w:drawing>
    </w:r>
    <w:r w:rsidRPr="00F979C5">
      <w:rPr>
        <w:rFonts w:ascii="Times New Roman" w:hAnsi="Times New Roman"/>
        <w:sz w:val="24"/>
        <w:szCs w:val="24"/>
      </w:rPr>
      <w:t xml:space="preserve">Valsts akciju sabiedrība </w:t>
    </w:r>
    <w:r w:rsidRPr="00F979C5">
      <w:rPr>
        <w:rFonts w:ascii="Times New Roman" w:hAnsi="Times New Roman"/>
        <w:caps/>
        <w:sz w:val="24"/>
        <w:szCs w:val="24"/>
      </w:rPr>
      <w:t>“</w:t>
    </w:r>
    <w:r w:rsidRPr="00F979C5">
      <w:rPr>
        <w:rFonts w:ascii="Times New Roman" w:hAnsi="Times New Roman"/>
        <w:sz w:val="24"/>
        <w:szCs w:val="24"/>
      </w:rPr>
      <w:t>Valsts nekustamie īpašumi</w:t>
    </w:r>
    <w:r w:rsidRPr="00F979C5">
      <w:rPr>
        <w:rFonts w:ascii="Times New Roman" w:hAnsi="Times New Roman"/>
        <w:caps/>
        <w:sz w:val="24"/>
        <w:szCs w:val="24"/>
      </w:rPr>
      <w:t>”</w:t>
    </w:r>
  </w:p>
  <w:tbl>
    <w:tblPr>
      <w:tblStyle w:val="TableGrid"/>
      <w:tblW w:w="7107" w:type="dxa"/>
      <w:tblInd w:w="2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713"/>
    </w:tblGrid>
    <w:tr w:rsidR="00F979C5" w:rsidRPr="00F979C5" w14:paraId="25F5929A" w14:textId="77777777" w:rsidTr="00B26356">
      <w:tc>
        <w:tcPr>
          <w:tcW w:w="4394" w:type="dxa"/>
        </w:tcPr>
        <w:p w14:paraId="6263FF41" w14:textId="77777777" w:rsidR="00F979C5" w:rsidRPr="00F979C5" w:rsidRDefault="00F979C5" w:rsidP="00F979C5">
          <w:pPr>
            <w:jc w:val="right"/>
            <w:rPr>
              <w:rFonts w:ascii="Times New Roman" w:hAnsi="Times New Roman"/>
              <w:caps/>
              <w:sz w:val="22"/>
              <w:szCs w:val="22"/>
            </w:rPr>
          </w:pPr>
          <w:r w:rsidRPr="00F979C5">
            <w:rPr>
              <w:rFonts w:ascii="Times New Roman" w:hAnsi="Times New Roman"/>
              <w:sz w:val="22"/>
              <w:szCs w:val="22"/>
            </w:rPr>
            <w:t>Dokumenta veids:</w:t>
          </w:r>
        </w:p>
      </w:tc>
      <w:tc>
        <w:tcPr>
          <w:tcW w:w="2713" w:type="dxa"/>
        </w:tcPr>
        <w:p w14:paraId="31445820" w14:textId="77777777" w:rsidR="00F979C5" w:rsidRPr="00F979C5" w:rsidRDefault="00F979C5" w:rsidP="00F979C5">
          <w:pPr>
            <w:rPr>
              <w:rFonts w:ascii="Times New Roman" w:hAnsi="Times New Roman"/>
              <w:caps/>
              <w:sz w:val="22"/>
              <w:szCs w:val="22"/>
            </w:rPr>
          </w:pPr>
          <w:r w:rsidRPr="00F979C5">
            <w:rPr>
              <w:rFonts w:ascii="Times New Roman" w:hAnsi="Times New Roman"/>
              <w:caps/>
              <w:sz w:val="22"/>
              <w:szCs w:val="22"/>
            </w:rPr>
            <w:t>politika</w:t>
          </w:r>
        </w:p>
      </w:tc>
    </w:tr>
    <w:tr w:rsidR="00F979C5" w:rsidRPr="00F979C5" w14:paraId="75D9D985" w14:textId="77777777" w:rsidTr="00B26356">
      <w:tc>
        <w:tcPr>
          <w:tcW w:w="4394" w:type="dxa"/>
        </w:tcPr>
        <w:p w14:paraId="5905E2A7" w14:textId="77777777" w:rsidR="00F979C5" w:rsidRPr="00F979C5" w:rsidRDefault="00F979C5" w:rsidP="00F979C5">
          <w:pPr>
            <w:ind w:left="605" w:hanging="605"/>
            <w:jc w:val="right"/>
            <w:rPr>
              <w:rFonts w:ascii="Times New Roman" w:hAnsi="Times New Roman"/>
              <w:caps/>
              <w:sz w:val="22"/>
              <w:szCs w:val="22"/>
            </w:rPr>
          </w:pPr>
          <w:r w:rsidRPr="00F979C5">
            <w:rPr>
              <w:rFonts w:ascii="Times New Roman" w:hAnsi="Times New Roman"/>
              <w:sz w:val="22"/>
              <w:szCs w:val="22"/>
            </w:rPr>
            <w:t>Dokumenta Nr.:</w:t>
          </w:r>
        </w:p>
      </w:tc>
      <w:tc>
        <w:tcPr>
          <w:tcW w:w="2713" w:type="dxa"/>
        </w:tcPr>
        <w:p w14:paraId="51D51029" w14:textId="4844A2AA" w:rsidR="00F979C5" w:rsidRPr="00F979C5" w:rsidRDefault="00F979C5" w:rsidP="00F979C5">
          <w:pPr>
            <w:rPr>
              <w:rFonts w:ascii="Times New Roman" w:hAnsi="Times New Roman"/>
              <w:caps/>
              <w:sz w:val="22"/>
              <w:szCs w:val="22"/>
            </w:rPr>
          </w:pPr>
          <w:r w:rsidRPr="00F979C5">
            <w:rPr>
              <w:rFonts w:ascii="Times New Roman" w:hAnsi="Times New Roman"/>
              <w:caps/>
              <w:sz w:val="22"/>
              <w:szCs w:val="22"/>
            </w:rPr>
            <w:t>KVS pl 13/2</w:t>
          </w:r>
        </w:p>
      </w:tc>
    </w:tr>
    <w:tr w:rsidR="00F979C5" w:rsidRPr="00F979C5" w14:paraId="5CD80236" w14:textId="77777777" w:rsidTr="00B26356">
      <w:tc>
        <w:tcPr>
          <w:tcW w:w="4394" w:type="dxa"/>
        </w:tcPr>
        <w:p w14:paraId="417AC159" w14:textId="77777777" w:rsidR="00F979C5" w:rsidRPr="00F979C5" w:rsidRDefault="00F979C5" w:rsidP="00F979C5">
          <w:pPr>
            <w:jc w:val="right"/>
            <w:rPr>
              <w:rFonts w:ascii="Times New Roman" w:hAnsi="Times New Roman"/>
              <w:caps/>
              <w:sz w:val="22"/>
              <w:szCs w:val="22"/>
            </w:rPr>
          </w:pPr>
          <w:r w:rsidRPr="00F979C5">
            <w:rPr>
              <w:rFonts w:ascii="Times New Roman" w:hAnsi="Times New Roman"/>
              <w:sz w:val="22"/>
              <w:szCs w:val="22"/>
            </w:rPr>
            <w:t>Apstiprināšanas datums:</w:t>
          </w:r>
        </w:p>
      </w:tc>
      <w:tc>
        <w:tcPr>
          <w:tcW w:w="2713" w:type="dxa"/>
        </w:tcPr>
        <w:p w14:paraId="1D583AE4" w14:textId="48D65950" w:rsidR="00F979C5" w:rsidRPr="00F979C5" w:rsidRDefault="00C4075C" w:rsidP="00F979C5">
          <w:pPr>
            <w:rPr>
              <w:rFonts w:ascii="Times New Roman" w:hAnsi="Times New Roman"/>
              <w:caps/>
              <w:sz w:val="22"/>
              <w:szCs w:val="22"/>
            </w:rPr>
          </w:pPr>
          <w:r>
            <w:rPr>
              <w:rFonts w:ascii="Times New Roman" w:hAnsi="Times New Roman"/>
              <w:caps/>
              <w:sz w:val="22"/>
              <w:szCs w:val="22"/>
            </w:rPr>
            <w:t>12</w:t>
          </w:r>
          <w:r w:rsidR="00F979C5" w:rsidRPr="00F979C5">
            <w:rPr>
              <w:rFonts w:ascii="Times New Roman" w:hAnsi="Times New Roman"/>
              <w:caps/>
              <w:sz w:val="22"/>
              <w:szCs w:val="22"/>
            </w:rPr>
            <w:t>.</w:t>
          </w:r>
          <w:r>
            <w:rPr>
              <w:rFonts w:ascii="Times New Roman" w:hAnsi="Times New Roman"/>
              <w:caps/>
              <w:sz w:val="22"/>
              <w:szCs w:val="22"/>
            </w:rPr>
            <w:t>07</w:t>
          </w:r>
          <w:r w:rsidR="00F979C5" w:rsidRPr="00F979C5">
            <w:rPr>
              <w:rFonts w:ascii="Times New Roman" w:hAnsi="Times New Roman"/>
              <w:caps/>
              <w:sz w:val="22"/>
              <w:szCs w:val="22"/>
            </w:rPr>
            <w:t>.2022.</w:t>
          </w:r>
        </w:p>
      </w:tc>
    </w:tr>
    <w:tr w:rsidR="00F979C5" w:rsidRPr="00F979C5" w14:paraId="26AABD96" w14:textId="77777777" w:rsidTr="00B26356">
      <w:tc>
        <w:tcPr>
          <w:tcW w:w="4394" w:type="dxa"/>
        </w:tcPr>
        <w:p w14:paraId="65D9B319" w14:textId="77777777" w:rsidR="00F979C5" w:rsidRPr="00F979C5" w:rsidRDefault="00F979C5" w:rsidP="00F979C5">
          <w:pPr>
            <w:jc w:val="right"/>
            <w:rPr>
              <w:rFonts w:ascii="Times New Roman" w:hAnsi="Times New Roman"/>
              <w:sz w:val="22"/>
              <w:szCs w:val="22"/>
            </w:rPr>
          </w:pPr>
          <w:proofErr w:type="spellStart"/>
          <w:r w:rsidRPr="00F979C5">
            <w:rPr>
              <w:rFonts w:ascii="Times New Roman" w:hAnsi="Times New Roman"/>
              <w:sz w:val="22"/>
              <w:szCs w:val="22"/>
            </w:rPr>
            <w:t>Protokollēmuma</w:t>
          </w:r>
          <w:proofErr w:type="spellEnd"/>
          <w:r w:rsidRPr="00F979C5">
            <w:rPr>
              <w:rFonts w:ascii="Times New Roman" w:hAnsi="Times New Roman"/>
              <w:sz w:val="22"/>
              <w:szCs w:val="22"/>
            </w:rPr>
            <w:t xml:space="preserve"> Nr.:</w:t>
          </w:r>
        </w:p>
      </w:tc>
      <w:tc>
        <w:tcPr>
          <w:tcW w:w="2713" w:type="dxa"/>
        </w:tcPr>
        <w:p w14:paraId="6BB8ABFB" w14:textId="56E929ED" w:rsidR="00F979C5" w:rsidRPr="00F979C5" w:rsidRDefault="00F979C5" w:rsidP="00F979C5">
          <w:pPr>
            <w:rPr>
              <w:rFonts w:ascii="Times New Roman" w:hAnsi="Times New Roman"/>
              <w:caps/>
              <w:sz w:val="22"/>
              <w:szCs w:val="22"/>
            </w:rPr>
          </w:pPr>
          <w:r w:rsidRPr="00F979C5">
            <w:rPr>
              <w:rFonts w:ascii="Times New Roman" w:hAnsi="Times New Roman"/>
              <w:caps/>
              <w:sz w:val="22"/>
              <w:szCs w:val="22"/>
            </w:rPr>
            <w:t>vpl-22/</w:t>
          </w:r>
          <w:r w:rsidR="00C4075C">
            <w:rPr>
              <w:rFonts w:ascii="Times New Roman" w:hAnsi="Times New Roman"/>
              <w:caps/>
              <w:sz w:val="22"/>
              <w:szCs w:val="22"/>
            </w:rPr>
            <w:t>35-</w:t>
          </w:r>
          <w:r w:rsidR="00461FD5">
            <w:rPr>
              <w:rFonts w:ascii="Times New Roman" w:hAnsi="Times New Roman"/>
              <w:caps/>
              <w:sz w:val="22"/>
              <w:szCs w:val="22"/>
            </w:rPr>
            <w:t>7.1.</w:t>
          </w:r>
        </w:p>
      </w:tc>
    </w:tr>
  </w:tbl>
  <w:p w14:paraId="7F37F1A4" w14:textId="77777777" w:rsidR="00F979C5" w:rsidRDefault="00F979C5" w:rsidP="00F979C5">
    <w:pPr>
      <w:rPr>
        <w:b/>
        <w:bCs/>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F3D"/>
    <w:multiLevelType w:val="multilevel"/>
    <w:tmpl w:val="7E96BDA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440" w:hanging="108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1800" w:hanging="1440"/>
      </w:pPr>
      <w:rPr>
        <w:rFonts w:cs="Times New Roman" w:hint="default"/>
        <w:b w:val="0"/>
        <w:i w:val="0"/>
      </w:rPr>
    </w:lvl>
  </w:abstractNum>
  <w:abstractNum w:abstractNumId="1" w15:restartNumberingAfterBreak="0">
    <w:nsid w:val="0A453335"/>
    <w:multiLevelType w:val="multilevel"/>
    <w:tmpl w:val="47B8B442"/>
    <w:lvl w:ilvl="0">
      <w:start w:val="4"/>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C4892"/>
    <w:multiLevelType w:val="multilevel"/>
    <w:tmpl w:val="B9C412B0"/>
    <w:lvl w:ilvl="0">
      <w:start w:val="4"/>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5670CE"/>
    <w:multiLevelType w:val="multilevel"/>
    <w:tmpl w:val="6818ED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076ED9"/>
    <w:multiLevelType w:val="multilevel"/>
    <w:tmpl w:val="E65279A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cs="Times New Roman" w:hint="default"/>
        <w:b w:val="0"/>
        <w:i w:val="0"/>
        <w:sz w:val="22"/>
        <w:szCs w:val="22"/>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440" w:hanging="108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1800" w:hanging="1440"/>
      </w:pPr>
      <w:rPr>
        <w:rFonts w:cs="Times New Roman" w:hint="default"/>
        <w:b w:val="0"/>
        <w:i w:val="0"/>
      </w:rPr>
    </w:lvl>
  </w:abstractNum>
  <w:abstractNum w:abstractNumId="5" w15:restartNumberingAfterBreak="0">
    <w:nsid w:val="553E6FE4"/>
    <w:multiLevelType w:val="multilevel"/>
    <w:tmpl w:val="A5F649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2774BA"/>
    <w:multiLevelType w:val="multilevel"/>
    <w:tmpl w:val="CB842C40"/>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color w:val="00000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780997261">
    <w:abstractNumId w:val="3"/>
  </w:num>
  <w:num w:numId="2" w16cid:durableId="621038769">
    <w:abstractNumId w:val="4"/>
  </w:num>
  <w:num w:numId="3" w16cid:durableId="734359775">
    <w:abstractNumId w:val="0"/>
  </w:num>
  <w:num w:numId="4" w16cid:durableId="694617027">
    <w:abstractNumId w:val="6"/>
  </w:num>
  <w:num w:numId="5" w16cid:durableId="315453829">
    <w:abstractNumId w:val="5"/>
  </w:num>
  <w:num w:numId="6" w16cid:durableId="1208296125">
    <w:abstractNumId w:val="2"/>
  </w:num>
  <w:num w:numId="7" w16cid:durableId="23142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05"/>
    <w:rsid w:val="00007B7D"/>
    <w:rsid w:val="000376FB"/>
    <w:rsid w:val="00055451"/>
    <w:rsid w:val="000658DF"/>
    <w:rsid w:val="00070F22"/>
    <w:rsid w:val="00071249"/>
    <w:rsid w:val="00093EF7"/>
    <w:rsid w:val="000D279D"/>
    <w:rsid w:val="00103211"/>
    <w:rsid w:val="001262BB"/>
    <w:rsid w:val="00130A1A"/>
    <w:rsid w:val="001370F3"/>
    <w:rsid w:val="00190275"/>
    <w:rsid w:val="001B5EAE"/>
    <w:rsid w:val="002041E9"/>
    <w:rsid w:val="00216797"/>
    <w:rsid w:val="00224FAC"/>
    <w:rsid w:val="002329CF"/>
    <w:rsid w:val="0025029E"/>
    <w:rsid w:val="002D0654"/>
    <w:rsid w:val="002E25FD"/>
    <w:rsid w:val="002E58B4"/>
    <w:rsid w:val="003164EF"/>
    <w:rsid w:val="00356B2C"/>
    <w:rsid w:val="00377ABE"/>
    <w:rsid w:val="0038220F"/>
    <w:rsid w:val="003B23F8"/>
    <w:rsid w:val="003D5389"/>
    <w:rsid w:val="003E7C62"/>
    <w:rsid w:val="0041703B"/>
    <w:rsid w:val="004300BE"/>
    <w:rsid w:val="00461FD5"/>
    <w:rsid w:val="00481868"/>
    <w:rsid w:val="00497520"/>
    <w:rsid w:val="004B2591"/>
    <w:rsid w:val="004E715E"/>
    <w:rsid w:val="005730F3"/>
    <w:rsid w:val="00573CB8"/>
    <w:rsid w:val="005B5690"/>
    <w:rsid w:val="005D0290"/>
    <w:rsid w:val="006665BA"/>
    <w:rsid w:val="00670CD4"/>
    <w:rsid w:val="00686938"/>
    <w:rsid w:val="006A04EC"/>
    <w:rsid w:val="006B47ED"/>
    <w:rsid w:val="006B688D"/>
    <w:rsid w:val="006B7A56"/>
    <w:rsid w:val="006C5A7F"/>
    <w:rsid w:val="00701A66"/>
    <w:rsid w:val="00753935"/>
    <w:rsid w:val="00784ADF"/>
    <w:rsid w:val="0079233D"/>
    <w:rsid w:val="007965CE"/>
    <w:rsid w:val="007A74FB"/>
    <w:rsid w:val="007E7F84"/>
    <w:rsid w:val="00805475"/>
    <w:rsid w:val="00807880"/>
    <w:rsid w:val="0082653E"/>
    <w:rsid w:val="00826945"/>
    <w:rsid w:val="008314C1"/>
    <w:rsid w:val="00843F3B"/>
    <w:rsid w:val="008742F1"/>
    <w:rsid w:val="009476DD"/>
    <w:rsid w:val="009920AE"/>
    <w:rsid w:val="009A48CE"/>
    <w:rsid w:val="009A64AA"/>
    <w:rsid w:val="009B15D4"/>
    <w:rsid w:val="009D4603"/>
    <w:rsid w:val="009E6A4E"/>
    <w:rsid w:val="009F1B78"/>
    <w:rsid w:val="00A21219"/>
    <w:rsid w:val="00A36406"/>
    <w:rsid w:val="00A419C5"/>
    <w:rsid w:val="00A46792"/>
    <w:rsid w:val="00A51176"/>
    <w:rsid w:val="00A81704"/>
    <w:rsid w:val="00A83FD6"/>
    <w:rsid w:val="00A84BB1"/>
    <w:rsid w:val="00A95C8F"/>
    <w:rsid w:val="00AB5B51"/>
    <w:rsid w:val="00AD491C"/>
    <w:rsid w:val="00AE4734"/>
    <w:rsid w:val="00B26356"/>
    <w:rsid w:val="00B56ADF"/>
    <w:rsid w:val="00B56C7A"/>
    <w:rsid w:val="00B93721"/>
    <w:rsid w:val="00C13205"/>
    <w:rsid w:val="00C4075C"/>
    <w:rsid w:val="00C40DFC"/>
    <w:rsid w:val="00C673DE"/>
    <w:rsid w:val="00CC64DA"/>
    <w:rsid w:val="00CD165A"/>
    <w:rsid w:val="00CE191C"/>
    <w:rsid w:val="00CE4738"/>
    <w:rsid w:val="00CF7E9E"/>
    <w:rsid w:val="00D023DF"/>
    <w:rsid w:val="00D02AEA"/>
    <w:rsid w:val="00D156CF"/>
    <w:rsid w:val="00D16521"/>
    <w:rsid w:val="00D239E9"/>
    <w:rsid w:val="00D623D4"/>
    <w:rsid w:val="00D70360"/>
    <w:rsid w:val="00DD09A4"/>
    <w:rsid w:val="00E01C24"/>
    <w:rsid w:val="00E23DB8"/>
    <w:rsid w:val="00E71B61"/>
    <w:rsid w:val="00EA4000"/>
    <w:rsid w:val="00EA756C"/>
    <w:rsid w:val="00EB7A2B"/>
    <w:rsid w:val="00EC21C6"/>
    <w:rsid w:val="00F7561D"/>
    <w:rsid w:val="00F800F6"/>
    <w:rsid w:val="00F963EB"/>
    <w:rsid w:val="00F979C5"/>
    <w:rsid w:val="00FF0150"/>
    <w:rsid w:val="00FF37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E57F4"/>
  <w15:docId w15:val="{8107D0E0-4034-46AF-9699-FF94445D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3205"/>
    <w:rPr>
      <w:color w:val="0000FF"/>
      <w:u w:val="single"/>
    </w:rPr>
  </w:style>
  <w:style w:type="paragraph" w:styleId="ListParagraph">
    <w:name w:val="List Paragraph"/>
    <w:basedOn w:val="Normal"/>
    <w:uiPriority w:val="34"/>
    <w:qFormat/>
    <w:rsid w:val="00C13205"/>
    <w:pPr>
      <w:spacing w:after="160" w:line="259" w:lineRule="auto"/>
      <w:ind w:left="720"/>
      <w:contextualSpacing/>
    </w:pPr>
    <w:rPr>
      <w:rFonts w:ascii="Arial" w:hAnsi="Arial" w:cs="Arial"/>
      <w:sz w:val="20"/>
      <w:szCs w:val="20"/>
    </w:rPr>
  </w:style>
  <w:style w:type="paragraph" w:styleId="Header">
    <w:name w:val="header"/>
    <w:basedOn w:val="Normal"/>
    <w:link w:val="HeaderChar"/>
    <w:uiPriority w:val="99"/>
    <w:unhideWhenUsed/>
    <w:rsid w:val="001262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2BB"/>
    <w:rPr>
      <w:rFonts w:ascii="Calibri" w:eastAsia="Calibri" w:hAnsi="Calibri" w:cs="Times New Roman"/>
    </w:rPr>
  </w:style>
  <w:style w:type="paragraph" w:styleId="Footer">
    <w:name w:val="footer"/>
    <w:basedOn w:val="Normal"/>
    <w:link w:val="FooterChar"/>
    <w:uiPriority w:val="99"/>
    <w:unhideWhenUsed/>
    <w:rsid w:val="001262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2BB"/>
    <w:rPr>
      <w:rFonts w:ascii="Calibri" w:eastAsia="Calibri" w:hAnsi="Calibri" w:cs="Times New Roman"/>
    </w:rPr>
  </w:style>
  <w:style w:type="table" w:styleId="TableGrid">
    <w:name w:val="Table Grid"/>
    <w:basedOn w:val="TableNormal"/>
    <w:uiPriority w:val="59"/>
    <w:rsid w:val="001262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E4734"/>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AE473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E47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u.aizsardziba@vni.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ni.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u.aizsardziba@vn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D7618C77E9D740B941DEB8392C1ED3" ma:contentTypeVersion="4" ma:contentTypeDescription="Create a new document." ma:contentTypeScope="" ma:versionID="fcdab0047bc7dd7b9a882a7d8ccfebcb">
  <xsd:schema xmlns:xsd="http://www.w3.org/2001/XMLSchema" xmlns:xs="http://www.w3.org/2001/XMLSchema" xmlns:p="http://schemas.microsoft.com/office/2006/metadata/properties" xmlns:ns2="da3996e4-e944-4caa-9f95-2b10fa298d68" xmlns:ns3="a37fff84-dfe5-4b23-8643-2f2bf7b698aa" targetNamespace="http://schemas.microsoft.com/office/2006/metadata/properties" ma:root="true" ma:fieldsID="478955748874b56c5d15edfe9bef6fca" ns2:_="" ns3:_="">
    <xsd:import namespace="da3996e4-e944-4caa-9f95-2b10fa298d68"/>
    <xsd:import namespace="a37fff84-dfe5-4b23-8643-2f2bf7b69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996e4-e944-4caa-9f95-2b10fa29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fff84-dfe5-4b23-8643-2f2bf7b69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12697-DE04-4701-A9C3-4E2F5E6AEC2F}">
  <ds:schemaRefs>
    <ds:schemaRef ds:uri="http://schemas.openxmlformats.org/officeDocument/2006/bibliography"/>
  </ds:schemaRefs>
</ds:datastoreItem>
</file>

<file path=customXml/itemProps2.xml><?xml version="1.0" encoding="utf-8"?>
<ds:datastoreItem xmlns:ds="http://schemas.openxmlformats.org/officeDocument/2006/customXml" ds:itemID="{0DB196B2-825A-4719-A786-E87EFAA7C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8C340-267A-4BA2-93B7-7C85C2B8E108}">
  <ds:schemaRefs>
    <ds:schemaRef ds:uri="http://schemas.microsoft.com/sharepoint/v3/contenttype/forms"/>
  </ds:schemaRefs>
</ds:datastoreItem>
</file>

<file path=customXml/itemProps4.xml><?xml version="1.0" encoding="utf-8"?>
<ds:datastoreItem xmlns:ds="http://schemas.openxmlformats.org/officeDocument/2006/customXml" ds:itemID="{2F81B429-0422-4CBD-9AFE-4A24F6668C30}"/>
</file>

<file path=docProps/app.xml><?xml version="1.0" encoding="utf-8"?>
<Properties xmlns="http://schemas.openxmlformats.org/officeDocument/2006/extended-properties" xmlns:vt="http://schemas.openxmlformats.org/officeDocument/2006/docPropsVTypes">
  <Template>Normal.dotm</Template>
  <TotalTime>2</TotalTime>
  <Pages>4</Pages>
  <Words>8096</Words>
  <Characters>4616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dc:creator>
  <cp:keywords/>
  <dc:description/>
  <cp:lastModifiedBy>Oskars Cēris</cp:lastModifiedBy>
  <cp:revision>3</cp:revision>
  <dcterms:created xsi:type="dcterms:W3CDTF">2022-07-18T12:57:00Z</dcterms:created>
  <dcterms:modified xsi:type="dcterms:W3CDTF">2022-07-18T12:58:00Z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0x0101007AD7618C77E9D740B941DEB8392C1ED3</vt:lpwstr>
  </property>
</Properties>
</file>